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4A_436/2012 vom 3. Dezember 2012</w:t>
      </w:r>
    </w:p>
    <w:p>
      <w:r>
        <w:t>Bundesgericht, 2012-12-03, FR</w:t>
      </w:r>
    </w:p>
    <w:p>
      <w:r>
        <w:rPr>
          <w:b/>
        </w:rPr>
        <w:t xml:space="preserve">Quelle: </w:t>
      </w:r>
      <w:r>
        <w:t>https://mcp.opencaselaw.ch/entscheid/bger_4A_436_2012</w:t>
      </w:r>
    </w:p>
    <w:p>
      <w:r>
        <w:t>FR: TF 4A_436/2012 du 3 décembre 2012</w:t>
      </w:r>
    </w:p>
    <w:p>
      <w:r>
        <w:t>IT: TF 4A_436/2012 del 3 dicembre 2012</w:t>
      </w:r>
    </w:p>
    <w:p>
      <w:pPr>
        <w:pStyle w:val="Heading2"/>
      </w:pPr>
      <w:r>
        <w:t>Erwägungen</w:t>
      </w:r>
    </w:p>
    <w:p>
      <w:r>
        <w:rPr>
          <w:b/>
        </w:rPr>
        <w:t>E. 1.1</w:t>
      </w:r>
    </w:p>
    <w:p>
      <w:r>
        <w:t>Interjeté par la partie qui a succombé dans ses conclusions libératoires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être formé pour violation d'un droit constitutionnel ( ATF 136 I 241 consid. 2.1 p. 247; 136 II 304 consid. 2.4 p. 313).</w:t>
      </w:r>
    </w:p>
    <w:p>
      <w:r>
        <w:t>Le Tribunal fédéral applique d'office le droit dont il peut contrôler le respect ( art. 106 al. 1 LTF ). Il n'est pas limité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doit motiver son grief d'une manière correspondant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dans la mesure où chacune des parties voudrait compléter ou rectifier l'état de fait cantonal, mais sans invoquer l'arbitraire ni tenter d'en démontrer l'existence, il n'y a pas lieu d'en tenir compte et le raisonnement doit être mené sur la base des constatations contenues dans l'arrêt attaqué.</w:t>
      </w:r>
    </w:p>
    <w:p>
      <w:r>
        <w:rPr>
          <w:b/>
        </w:rPr>
        <w:t>E. 1.4</w:t>
      </w:r>
    </w:p>
    <w:p>
      <w:r>
        <w:t>Le Tribunal fédéral ne peut aller au-delà des conclusions des parties ( art. 107 al. 1 LTF ). Toute conclusion nouvelle est irrecevable ( art. 99 al. 2 LTF ).</w:t>
      </w:r>
    </w:p>
    <w:p>
      <w:r>
        <w:rPr>
          <w:b/>
        </w:rPr>
        <w:t>E. 2.1</w:t>
      </w:r>
    </w:p>
    <w:p>
      <w:r>
        <w:t>Sur deux points précis, la recourante se plaint d'arbitraire dans l'appréciation des preuves et l'établissement des faits.</w:t>
      </w:r>
    </w:p>
    <w:p>
      <w:r>
        <w:t>Selon la jurisprudence, il y a arbitraire dans l'appréciation des preuves et l'établissement des faits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p. 62; 136 III 552 consid. 4.2 p. 560).</w:t>
      </w:r>
    </w:p>
    <w:p>
      <w:r>
        <w:rPr>
          <w:b/>
        </w:rPr>
        <w:t>E. 2.2</w:t>
      </w:r>
    </w:p>
    <w:p>
      <w:r>
        <w:t>La recourante soutient que la cour cantonale a arbitrairement retenu que l'intimé ne signait pas les contrats conclus avec les clients. Elle se réfère à une déclaration faite par l'intimé en comparution personnelle le 3 mai 2011 et à une déclaration faite par le représentant de l'intimé entendu comme témoin le 23 novembre 2010.</w:t>
      </w:r>
    </w:p>
    <w:p>
      <w:r>
        <w:t>L'argumentation présentée relève de la mauvaise foi et pourrait justifier une amende disciplinaire ( art. 33 al. 2 LTF ).</w:t>
      </w:r>
    </w:p>
    <w:p>
      <w:r>
        <w:t>En effet, la recourante isole deux passages de déclaration, en omettant de dire que leur auteur les a immédiatement rectifiés. Ainsi, l'intimé, en comparution personnelle, a immédiatement ajouté: "Le Tribunal se réfère aux pièces 6 et suivantes du demandeur et me fait remarquer que ma signature n'y apparaît pas. Je n'ai pas été très clair. En réalité, je suis partie à la convention générale de collaboration avec X.________ SA et les contrats conclus par X.________ SA avec les preneurs de leasing étaient portés systématiquement à ma connaissance". Quant au témoin, il a ajouté ceci peu après le passage cité par la recourante: "Ces contrats étaient signés par X.________ SA d'une part et le client final d'autre part. Vous m'indiquez que j'ai expliqué au début de mon audition que les contrats étaient signés par M. Y.________ et le client final. Je vous explique que dans ce cas précis, X.________ a mis en place un système spécial en ce sens que M. A.________ entendait que les contrats se concluent rapidement entre X.________ SA et les clients finaux, dès la démonstration des appareils". Par ailleurs, les nombreux contrats produits par l'intimé ne portent jamais sa signature, ni la signature d'une personne déclarant agir en son nom et pour son compte. La recourante n'a pu produire aucun contrat qui porterait la signature de l'intimé.</w:t>
      </w:r>
    </w:p>
    <w:p>
      <w:r>
        <w:t>Ainsi, la cour cantonale a retenu sans arbitraire que les contrats conclus avec les clients n'étaient pas signés par l'intimé.</w:t>
      </w:r>
    </w:p>
    <w:p>
      <w:r>
        <w:rPr>
          <w:b/>
        </w:rPr>
        <w:t>E. 2.3</w:t>
      </w:r>
    </w:p>
    <w:p>
      <w:r>
        <w:t>La recourante reproche à la cour cantonale d'avoir omis de constater que l'intimé encaissait directement les redevances payées par les clients.</w:t>
      </w:r>
    </w:p>
    <w:p>
      <w:r>
        <w:t>Cette discussion est oiseuse. Il ressort clairement des constatations cantonales que l'intimé communiquait la liste des débiteurs en demeure et que son représentant avait relancé certains d'entre eux. Rien ne permet donc de penser que la cour cantonale aurait perdu de vue que l'intimé était chargé, dans les rapports entre les parties, d'encaisser les redevances.</w:t>
      </w:r>
    </w:p>
    <w:p>
      <w:r>
        <w:t>Il n'y a de toute manière pas de raison d'approfondir cette question, parce que ce point de fait n'est pas de nature à influer sur le sort de la cause ( art. 97 al. 1 LTF ). En effet, même si la recourante était la seule cocontractante des clients - comme l'a admis la cour cantonale -, il lui était loisible de demander à ses débiteurs (les clients) de payer en mains d'un tiers (l'intimé). Que les clients aient payé directement en mains de l'intimé n'est donc pas un point de fait pertinent pour dire quelles étaient les parties aux contrats conclus avec les clients.</w:t>
      </w:r>
    </w:p>
    <w:p>
      <w:r>
        <w:rPr>
          <w:b/>
        </w:rPr>
        <w:t>E. 3.1</w:t>
      </w:r>
    </w:p>
    <w:p>
      <w:r>
        <w:t>Invoquant pêle-mêle les art. 2 CC , 18 et 97 CO, la recourante soutient que la cour cantonale a mal interprété l'accord des parties.</w:t>
      </w:r>
    </w:p>
    <w:p>
      <w:r>
        <w:t>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 art. 18 al. 1 CO ; ATF 135 III 410 consid. 3.2 p. 412 s.). Déterminer ce qu'un cocontractant savait ou voulait au moment de conclure relève des constatations de fait; la recherche de la volonté réelle des parties est qualifiée d'interprétation subjective ( ATF 131 III 606 consid. 4.1 p. 611). Au stade de l'interprétation subjective, le juge peut prendre en considération le comportement ultérieur des parties dans la mesure où il permet d'éclairer leur volonté réelle au moment de conclure ( ATF 129 III 675 consid. 2.3 p. 680; 107 II 417 consid. 6 p. 418). Si le juge parvient à établir une volonté réelle et concordante des parties, il s'agit d'une constatation de fait qui lie en principe le Tribunal fédéral conformément à l' art. 105 LTF . Ce n'est que si la volonté réelle des parties ne peut pas être établie ou s'il apparaît que leurs volontés intimes divergent que le juge procédera à une interprétation dite objective. Cette dernière revêt donc un caractère subsidiaire ( ATF 131 III 467 consid. 1.1 p. 470; 131 V 27 consid. 2.2 p. 29).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d'office ( art. 106 al. 1 LTF ); cependant, pour trancher cette question, il doit se fonder sur le contenu des manifestations de volonté et sur les circonstances, dont la constatation relève du fait ( ATF 135 III 410 consid. 3.2 p. 412 s.).</w:t>
      </w:r>
    </w:p>
    <w:p>
      <w:r>
        <w:rPr>
          <w:b/>
        </w:rPr>
        <w:t>E. 3.2</w:t>
      </w:r>
    </w:p>
    <w:p>
      <w:r>
        <w:t>L'action formée par l'intimé se caractérise comme une action en dommages-intérêts pour cause d'inexécution d'une obligation contractuelle (cf. art. 97 al. 1 CO ). Ce dernier soutient que la recourante n'a pas exécuté son obligation de reprendre le matériel chez les clients en demeure et de lui restituer les montants convenus. Il se fonde sur l'art. 4 du contrat de collaboration, d'où il ressort effectivement que la recourante a la responsabilité de décider la reprise du matériel chez le client débiteur et d'y procéder, puis de restituer à l'intimé le montant convenu.</w:t>
      </w:r>
    </w:p>
    <w:p>
      <w:r>
        <w:t>La recourante tente d'exploiter une certaine contradiction entre l'art. 4 de la convention de collaboration et l'art. 10.1 des conditions générales figurant au verso des contrats qu'elle a signés avec ses clients. Il est cependant logique de donner la priorité aux clauses du contrat de collaboration noué entre les parties au présent litige, lesquelles ont sans doute été négociées entre elles, plutôt qu'à une clause qui semble conçue de manière générale pour des contrats de leasing et qui figure en petits caractères au verso de tous les contrats conclus entre la recourante et ses clients, sans que l'intimé n'y apparaisse comme cocontractant.</w:t>
      </w:r>
    </w:p>
    <w:p>
      <w:r>
        <w:t>De surcroît, l'attitude ultérieure des parties permet d'éclairer leur volonté réelle. Il a été constaté - sans que l'arbitraire ne soit invoqué à ce propos - que le représentant de l'intimé a relancé certains clients en demeure, ce qui paraît correspondre à l'art. 10.1 des conditions générales, et qu'il a par ailleurs adressé à la recourante, de manière régulière à partir d'une certaine date, la liste des clients en demeure, lui demandant d'annuler les contrats et de reprendre le matériel, ce qui correspond au texte de l'art. 4 de la convention de collaboration. L'ancien administrateur de la recourante a confirmé que celle-ci avait récupéré du matériel auprès de certains débiteurs en demeure. Il ne ressort nullement de sa déposition qu'il aurait exigé préalablement que l'intimé résilie les contrats conclus par les clients. En recevant régulièrement les listes des débiteurs en demeure, la recourante n'a jamais protesté en disant qu'il fallait préalablement que l'intimé résilie les contrats.</w:t>
      </w:r>
    </w:p>
    <w:p>
      <w:r>
        <w:t>Ainsi, la cour cantonale n'a pas apprécié les preuves de manière arbitraire ( art. 9 Cst. ) en constatant que l'art. 4 du contrat de collaboration, qui met à la charge de la recourante la responsabilité de décider de la reprise du matériel et de l'effectuer, correspond à la volonté réelle et concordante des parties (arrêt attaqué p. 11 ch. 3.3 al. 4). Il n'y a donc pas de place pour une interprétation objective et la constatation de fait cantonale lie le Tribunal fédéral ( art. 105 al. 1 LTF ). La violation des dispositions du droit fédéral citées par la recourante est sans fondement.</w:t>
      </w:r>
    </w:p>
    <w:p>
      <w:r>
        <w:rPr>
          <w:b/>
        </w:rPr>
        <w:t>E. 3.3</w:t>
      </w:r>
    </w:p>
    <w:p>
      <w:r>
        <w:t>La recourante soutient qu'elle ne pouvait pas reprendre le matériel aussi longtemps que l'intimé n'avait pas résilié les contrats passés avec les clients.</w:t>
      </w:r>
    </w:p>
    <w:p>
      <w:r>
        <w:t>Cet argument n'est pas cohérent. Les contrats noués avec les clients ont été établis sur papier à l'en-tête de la recourante et ont été signés, sous la raison sociale, par celle-ci, d'une part, et par le client, d'autre part. Ni l'intimé ni son représentant n'ont signé ces accords. L'intimé n'apparaissait pas comme un cocontractant, de sorte qu'on ne voit pas qu'il puisse résilier des contrats auxquels il n'était pas partie. Il ressort d'ailleurs des constatations cantonales - au sujet desquelles l'arbitraire n'est pas invoqué - que le représentant de l'intimé a demandé à la recourante "d'annuler" des contrats et de récupérer le matériel; la recourante a effectivement récupéré parfois du matériel et il n'appert nullement qu'elle ait exigé une résiliation préalable de la part de l'intimé. Ainsi, le comportement ultérieur des parties confirme qu'il incombait bien à la recourante, selon leur volonté réelle, de résilier les contrats et de récupérer le matériel. L'art. 4 du contrat de collaboration parle d'une responsabilité de décider et on ne trouve aucune trace de l'exigence d'une résiliation préalable par l'intimé. Ainsi, la cour cantonale n'a pas apprécié les preuves de manière arbitraire en constatant que la volonté réelle et concordante des parties était bien que la recourante doive récupérer le matériel sans exiger préalablement une résiliation de la part de l'intimé (arrêt attaqué p. 12 ch. 3.5). Il n'y a donc pas de place pour une interprétation objective et cette constatation de fait lie le Tribunal fédéral ( art. 105 al. 1 LTF ). Même si l'on voulait considérer que le raisonnement cantonal comporte en partie une interprétation objective, on cherche vainement, pour les motifs déjà expliqués, que celle-ci puisse violer les règles du droit fédéral sur l'interprétation des manifestations de volonté.</w:t>
      </w:r>
    </w:p>
    <w:p>
      <w:r>
        <w:t>On ne discerne pas trace d'une entorse aux dispositions citées par la recourante. Il n'y a pas lieu de revenir sur la détermination de la somme due, puisque cette question n'est pas discutée devant le Tribunal fédéral. Le recours doit être rejeté.</w:t>
      </w:r>
    </w:p>
    <w:p>
      <w:r>
        <w:rPr>
          <w:b/>
        </w:rPr>
        <w:t>E. 4</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