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4A_435/2015 vom 14. Januar 2016</w:t>
      </w:r>
    </w:p>
    <w:p>
      <w:r>
        <w:t>Bundesgericht, 2016-01-14, FR</w:t>
      </w:r>
    </w:p>
    <w:p>
      <w:r>
        <w:rPr>
          <w:b/>
        </w:rPr>
        <w:t xml:space="preserve">Quelle: </w:t>
      </w:r>
      <w:r>
        <w:t>https://mcp.opencaselaw.ch/entscheid/bger_4A_435_2015</w:t>
      </w:r>
    </w:p>
    <w:p>
      <w:r>
        <w:t>FR: TF 4A_435/2015 du 14 janvier 2016</w:t>
      </w:r>
    </w:p>
    <w:p>
      <w:r>
        <w:t>IT: TF 4A_435/2015 del 14 gennaio 2016</w:t>
      </w:r>
    </w:p>
    <w:p>
      <w:pPr>
        <w:pStyle w:val="Heading2"/>
      </w:pPr>
      <w:r>
        <w:t>Erwägungen</w:t>
      </w:r>
    </w:p>
    <w:p>
      <w:r>
        <w:rPr>
          <w:b/>
        </w:rPr>
        <w:t>E. 1.1</w:t>
      </w:r>
    </w:p>
    <w:p>
      <w:r>
        <w:t>Interjeté par la partie défenderesse qui a succombé partiellement dans ses conclusions libératoires ( art. 76 al. 1 LTF ), dirigé contre un arrêt rendu en matière civile ( art. 72 al. 1 LTF ) par un tribunal supérieur statuant sur recours ( art. 75 LTF ) dans une affaire pécuniaire dont la valeur litigieuse dépasse largement le seuil de 15'000 fr. requis par l' art. 74 al. 1 let. a LTF en matière de droit du travail,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sous réserve d'erreurs manifestes ( art. 42 al. 2 LTF ; ATF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qui ont été établies en violation du droit tel que défini par l' art. 95 LTF ( art. 105 al. 2 LTF ).</w:t>
      </w:r>
    </w:p>
    <w:p>
      <w:r>
        <w:t>Il y a arbitraire dans l'appréciation des preuves, prohibé par l' art. 9 Cst. ,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 La partie recourante qui invoque l'arbitraire dans l'appréciation des preuves et l'établissement des faits doit démontrer par une argumentation précise, si possible documentée, que la cour cantonale a retenu ou omis un fait pertinent d'une manière insoutenable ( ATF 137 I 58 consid. 4.1.2 p. 62; 134 II 244 consid. 2.2 p. 246).</w:t>
      </w:r>
    </w:p>
    <w:p>
      <w:r>
        <w:rPr>
          <w:b/>
        </w:rPr>
        <w:t>E. 2.1</w:t>
      </w:r>
    </w:p>
    <w:p>
      <w:r>
        <w:t>Les parties à un contrat de travail peuvent convenir que le travailleur percevra une rémunération liée aux résultats de l'exploitation de l'entreprise ( art. 322a CO ). Cette forme est en principe complémentaire au salaire de base. Toutefois, les parties peuvent convenir d'une rémunération exclusivement liée au résultat de l'exploitation, pour autant qu'elle soit convenable au regard des services rendus ( art. 349a al. 2 CO par analogie; WYLER/HEINZER, Droit du travail, 3</w:t>
      </w:r>
    </w:p>
    <w:p>
      <w:r>
        <w:t>e éd. 2014, p. 152 s. et les références citées; STREIFF/VON KAENEL/RUDOLPH, Arbeitsvertrag, 7</w:t>
      </w:r>
    </w:p>
    <w:p>
      <w:r>
        <w:t>e éd. 2012, p. 314 n. 2; cf. ATF 139 III 214 consid. 5.1 concernant l' art. 322b CO ).</w:t>
      </w:r>
    </w:p>
    <w:p>
      <w:r>
        <w:t>Au surplus, l' art. 322a al. 1 CO précise que la participation est calculée «sur la base du résultat de l'exercice annuel, déterminé conformément aux prescriptions légales et aux principes commerciaux généralement reconnus». L' art. 322a al. 1 CO est de droit dispositif. La participation aux résultats de l'exploitation étant une source de conflits entre parties, celles-ci ont intérêt à en fixer la forme de manière précise (bénéfice, chiffre d'affaires, etc.), ainsi que les bases de calcul qui permettent de déterminer ce résultat (WYLER/HEINZER, op. cit., p. 153 s.; DANTHE, in Commentaire du contrat de travail, 2013, p. 149 n. 8).</w:t>
      </w:r>
    </w:p>
    <w:p>
      <w:r>
        <w:rPr>
          <w:b/>
        </w:rPr>
        <w:t>E. 2.2</w:t>
      </w:r>
    </w:p>
    <w:p>
      <w:r>
        <w:t>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133 III 675 consid. 3.3 p. 681). Déterminer la commune et réelle intention des parties (interprétation subjective) est une question de fait ( ATF 135 III 410 consid. 3.2 p. 412 s.).</w:t>
      </w:r>
    </w:p>
    <w:p>
      <w:r>
        <w:t>Lorsque la volonté réelle des parties ne peut être établie ou que leurs volontés intimes divergent, le juge doit interpréter les déclarations et comportements selon la théorie de la confiance; il doit alors rechercher comment une déclaration ou une attitude pouvait être comprise de bonne foi en fonction de l'ensemble des circonstances. Le principe de la confiance permet d'imputer à une partie le sens objectif de sa déclaration ou de son comportement, même s'il ne correspond pas à sa volonté intime ( ATF 136 III 186 consid. 3.2.1 p. 188). Cette interprétation objective doit partir du texte du contrat et examiner ensuite celui-ci dans son contexte, en tenant compte de toutes les circonstances qui ont précédé ou accompagné sa conclusion, à l'exclusion des événements postérieurs. Le Tribunal fédéral contrôle librement l'interprétation objective des manifestations de volonté ( ATF 138 III 659 consid. 4.2.1 p. 666 s.; 133 III 61 consid. 2.2.1 p. 67).</w:t>
      </w:r>
    </w:p>
    <w:p>
      <w:r>
        <w:rPr>
          <w:b/>
        </w:rPr>
        <w:t>E. 2.3</w:t>
      </w:r>
    </w:p>
    <w:p>
      <w:r>
        <w:t>En l'espèce, la cour cantonale a retenu en fait que la rémunération de la demanderesse, selon la volonté réelle des parties, correspondait à la moitié du chiffre d'affaires réalisé par la demanderesse, calculé sur la base d'un point tarifaire déterminé. Elle a constaté que leurs divergences étaient apparues à la suite de la hausse de la valeur du point applicable au sein du cabinet du défendeur et portaient sur l'incidence de cette hausse sur le calcul du chiffre d'affaires de la demanderesse.</w:t>
      </w:r>
    </w:p>
    <w:p>
      <w:r>
        <w:t>A cet égard, les juges cantonaux ont considéré que comme ce chiffre d'affaires résultait de la multiplication du nombre de points correspondant aux prestations de la demanderesse avec la valeur d'un point tarifaire applicable, la demanderesse pouvait de bonne foi, en application du principe de la confiance, comprendre que la hausse du point à 4 fr. entraînerait nécessairement une augmentation proportionnelle du chiffre d'affaires généré par ses prestations d'hygiéniste, et par conséquent de sa rémunération. Selon la cour cantonale, il incombait dès lors au défendeur de démontrer que les parties avaient expressément convenu que la valeur du point tarifaire au moment de l'engagement de la demanderesse demeurerait fixe pendant toute la durée de son contrat, nonobstant une éventuelle hausse de ce point applicable au sein de son cabinet. Or, aucun témoin entendu par le Tribunal ni aucune pièce du dossier ne permettaient d'admettre que le défendeur avait apporté une telle preuve; la demanderesse avait donc droit, à titre de rémunération pour la période du 1</w:t>
      </w:r>
    </w:p>
    <w:p>
      <w:r>
        <w:t>er janvier 2012 jusqu'à la fin du contrat le 31 octobre 2013, à un montant correspondant à la moitié de son chiffre d'affaires calculé sur la base d'un point tarifaire de 4 francs.</w:t>
      </w:r>
    </w:p>
    <w:p>
      <w:r>
        <w:rPr>
          <w:b/>
        </w:rPr>
        <w:t>E. 2.4</w:t>
      </w:r>
    </w:p>
    <w:p>
      <w:r>
        <w:t>Le défendeur reproche à la cour cantonale d'avoir établi les faits de façon arbitraire en ne retenant pas que la rémunération de la demanderesse était fonction d'une valeur de point fixe, sans égard au chiffre d'affaires réellement généré par ses prestations; la cour aurait ainsi violé l' art. 322a CO en tant que cette disposition ne serait pas applicable au cas d'espèce, les parties ayant bien plutôt convenu d'un travail à la tâche au sens des art. 326 et 326a CO , dont le taux de salaire correspondrait à 50% des prestations réalisées par la demanderesse sur la base d'un point à 3 fr. 50. Le défendeur reproche en outre à la cour d'avoir fait une fausse application du principe de la confiance (violation de l' art. 18 al. 1 CO ) en se fondant sur des faits erronés, méconnaissant ainsi que la rémunération de la demanderesse était totalement indépendante du point réellement appliqué, devant au contraire être calculée sur la base d'un point tarifaire à valeur fixe; les juges d'appel auraient ainsi violé l' art. 8 CC en lien avec l' art. 322 al. 1 CO en renversant le fardeau de la preuve applicable en matière de rémunération du travailleur. A titre subsidiaire, le demandeur invoque une violation de son droit d'être entendu, en ce sens que si l' art. 322a CO était réellement applicable au cas d'espèce, la cour cantonale aurait alors dû expliquer pour quels motifs elle n'a pas déduit, par compensation, les montants versés en trop, dans des cas où les prestations facturées n'étaient pas encaissées, ou encaissées sur la base d'un point inférieur à 3 fr. 50.</w:t>
      </w:r>
    </w:p>
    <w:p>
      <w:r>
        <w:rPr>
          <w:b/>
        </w:rPr>
        <w:t>E. 2.5</w:t>
      </w:r>
    </w:p>
    <w:p>
      <w:r>
        <w:t>Comme cela vient d'être précisé, les juges cantonaux ont retenu en fait que la volonté réelle des parties était de conférer à la demanderesse une rémunération correspondant à la moitié du chiffre d'affaires qu'elle réalisait, calculé sur la base d'un point tarifaire déterminé; leurs divergences étaient apparues à la suite de la hausse de la valeur du point applicable au sein du cabinet du défendeur.</w:t>
      </w:r>
    </w:p>
    <w:p>
      <w:r>
        <w:t>Le défendeur ne démontre pas en quoi ces constatations procéderaient d'un établissement arbitraire des faits. En effet, il ne démontre nullement que la réelle et commune intention des parties, au moment de la conclusion du contrat en août 2007, aurait été de calculer le chiffre d'affaires réalisé par la demanderesse - dont découlait sa rémunération correspondant à la moitié dudit chiffre d'affaires - sur la base d'un point tarifaire à valeur fixe totalement indépendant du point réellement appliqué. Une telle démonstration ne résulte en particulier pas du fait que la demanderesse ait appris ultérieurement que ses prestations étaient prises en considération, pour le calcul de son chiffre d'affaires, à concurrence de 3 fr. 50 le point y compris lorsque les assurances sociales s'en acquittaient à une valeur de point réduite à 3 fr. 10 (cf. lettre A.a supra). Le Tribunal fédéral est ainsi lié par ces constatations.</w:t>
      </w:r>
    </w:p>
    <w:p>
      <w:r>
        <w:t>La cour cantonale précise ensuite qu'aucune volonté concordante des parties n'a pu être établie concernant la valeur du point applicable dans le calcul de la rémunération, des divergences d'interprétation étant apparues après la hausse du point applicable au sein du cabinet dentaire. Le défendeur ne démontre pas en quoi cette constatation de fait serait arbitraire.</w:t>
      </w:r>
    </w:p>
    <w:p>
      <w:r>
        <w:t>Dans ces conditions, il convenait, comme l'a fait à juste titre la cour cantonale, d'interpréter la notion de point applicable pour le calcul du chiffre d'affaires selon la théorie de la confiance, en recherchant comment cette notion pouvait être comprise de bonne foi par la demanderesse en fonction de l'ensemble des circonstances ayant précédé ou accompagné la conclusion du contrat, à l'exclusion des événements postérieurs (cf. consid. 2.2 supra). Cette limitation s'oppose à ce que l'on tienne compte du fait que le défendeur calculait la rémunération de l'employée en fonction d'un point à 3 fr. 50 même quand les assurances sociales remboursaient des traitements sur la base d'un point réduit à 3 fr. 10. Pour le même motif, il importe peu que le défendeur ait le cas échéant décidé d'augmenter la valeur tarifaire du point à 4 fr. dans le but de compenser des pertes accumulées depuis douze ans, respectivement que la demanderesse ait attendu dix-huit mois après cette augmentation pour réclamer la différence de salaire à laquelle elle estimait avoir droit. Quant au fait que la rémunération de la demanderesse excédait de plus de 25% le salaire maximum préconisé par les directives de la SSO, on ne voit pas en quoi il serait pertinent pour déterminer comment devait être comprise la notion de valeur du point applicable.</w:t>
      </w:r>
    </w:p>
    <w:p>
      <w:r>
        <w:t>Avec la cour cantonale, force est de constater qu'en fonction de l'ensemble des circonstances antérieures ou concomitantes à la conclusion du contrat, la demanderesse pouvait comprendre de bonne foi que la valeur du point applicable pour calculer son chiffre d'affaires, et donc sa rémunération, était le point effectivement appliqué au moment où son activité était effectuée. On ne voit pas comment la demanderesse aurait pu comprendre que sa rémunération devait, comme l'affirme le défendeur, être calculée sur la base d'une valeur de point immuable et indépendante de la valeur effectivement appliquée. C'est dès lors à bon droit que les juges cantonaux ont considéré que la valeur du point déterminante pour la rémunération de l'employée était de 4 fr. dès le 1</w:t>
      </w:r>
    </w:p>
    <w:p>
      <w:r>
        <w:t>er janvier 2012, le calcul du montant alloué n'étant pas contesté en lui-même.</w:t>
      </w:r>
    </w:p>
    <w:p>
      <w:r>
        <w:t>Les considérations qui précèdent privent d'objet le grief de violation des art. 322a et 326-326a CO , étant entendu que le litige portait en réalité exclusivement sur le contenu et l'interprétation de l'accord des parties quant au calcul de la rémunération de l'employée.</w:t>
      </w:r>
    </w:p>
    <w:p>
      <w:r>
        <w:rPr>
          <w:b/>
        </w:rPr>
        <w:t>E. 2.6</w:t>
      </w:r>
    </w:p>
    <w:p>
      <w:r>
        <w:t>A titre subsidiaire, le défendeur invoque une violation de son droit d'être entendu, en tant que si l' art. 322a CO venait à s'appliquer au cas d'espèce, la cour cantonale aurait alors dû expliquer pour quels motifs elle n'a pas déduit, par compensation, les montants versés en trop à titre de salaire sur la base d'un point à 3 fr. 50.</w:t>
      </w:r>
    </w:p>
    <w:p>
      <w:r>
        <w:t>Le droit d'être entendu ( art. 29 al. 2 Cst. ) impose au juge de motiver ses décisions afin que le justiciable puisse les comprendre et exercer son droit de recours à bon escient. Le juge doit mentionner, au moins brièvement, les motifs qui l'ont guidé et sur lesquels il a fondé sa décision, de manière à ce que l'intéressé puisse se rendre compte de la portée de celle-ci et l'attaquer en connaissance de cause. Le juge n'a toutefois pas l'obligation d'exposer et de discuter tous les faits, moyens de preuve et griefs invoqués par les parties; il peut se limiter à l'examen des questions décisives pour l'issue du litige ( ATF 138 IV 81 consid. 2.2; 134 I 83 consid. 4.1).</w:t>
      </w:r>
    </w:p>
    <w:p>
      <w:r>
        <w:t>En l'espèce, le défendeur ne saurait reprocher à la cour cantonale de ne pas avoir examiné d'éventuelles prétentions en remboursement du salaire soi-disant versé en trop depuis 2007. En effet, le défendeur ne prétend pas avoir pris des conclusions en paiement à ce sujet. Il s'est borné à déclarer au cours de la procédure de première instance que « si le Tribunal [des prud'hommes] devait par impossible considérer que les parties auraient convenu d'une rémunération calculée sur la base du résultat du cabinet, il conviendra de réserver la possibilité [au défendeur] de faire valoir et de chiffrer ses prétentions en remboursement du salaire versé en trop [à la demanderesse] depuis 2007 ». Il n'a en revanche pas pris de conclusions en ce sens, ni déclaré opposer la compensation. En procédure d'appel, il a de nouveau exposé que « si la Cour devait par impossible considérer que les parties auraient convenu d'une rémunération calculée sur la base du résultat du cabinet, soit des prestations effectivement facturées, il conviendra de réserver la possibilité [au défendeur] de faire valoir et de chiffrer ses prétentions en remboursement du salaire versé en trop [à la demanderesse] depuis 2007 [...] et de les faire valoir en compensation ».</w:t>
      </w:r>
    </w:p>
    <w:p>
      <w:r>
        <w:t>Si tant est que cette dernière déclaration puisse être interprétée comme une déclaration de compensation, force est de constater que la compensation ne pouvait plus être invoquée à ce stade de la procédure. En effet, la compensation, qui n'est pas une exception, mais une objection pouvant être retenue d'office si les faits pertinents sont établis, suppose cependant une déclaration soumise à réception; cette déclaration, si elle n'a pas été signifiée par le défendeur avant le procès, peut être opérée par une affirmation en procédure, pour autant qu'elle intervienne à un stade permettant encore d'invoquer des faits nouveaux (DENIS TAPPY, Code de procédure civile commenté, 2011, n. 26 ad art. 222 CPC ). Or, en l'espèce, la prétendue déclaration de compensation n'a été faite qu'en appel, soit à un stade où il n'était plus possible d'invoquer des faits nouveaux, le défendeur ne prétendant pas que les conditions de l' art. 317 al. 1 CPC aient été réalisées en l'espèce. Au surplus, le défendeur, qui supportait le fardeau de la preuve ( art. 8 CC ), n'a nullement établi le montant de ses prétentions en remboursement du salaire prétendument versé en trop depuis 2007: les pièces 8 et 9 produites en annexe au courrier adressé par son conseil le 31 juillet 2014 au Tribunal des prud'hommes ne constituent que des décomptes établis par le défendeur lui-même, dépourvus de force probante; quant à la pièce 10, elle n'est pas pertinente.</w:t>
      </w:r>
    </w:p>
    <w:p>
      <w:r>
        <w:rPr>
          <w:b/>
        </w:rPr>
        <w:t>E. 3.1</w:t>
      </w:r>
    </w:p>
    <w:p>
      <w:r>
        <w:t>Le défendeur reproche à la cour cantonale d'avoir violé les art. 329a et 329d CO ainsi que l' art. 2 al. 2 CC en le condamnant à payer à la demanderesse un montant de 19'951 fr. à titre de salaire brut afférent aux vacances; la cour aurait en outre violé son droit d'être entendu en fournissant une motivation insuffisante sur ce point.</w:t>
      </w:r>
    </w:p>
    <w:p>
      <w:r>
        <w:rPr>
          <w:b/>
        </w:rPr>
        <w:t>E. 3.2</w:t>
      </w:r>
    </w:p>
    <w:p>
      <w:r>
        <w:t>L'employeur accorde au travailleur, chaque année de service, au moins quatre semaines de vacances ( art. 329a al. 1 CO ), pendant lesquelles il doit lui verser le salaire total y afférent ( art. 329d al. 1 CO ). A teneur de l' art. 329d al. 2 CO , tant que durent les rapports de travail, les vacances ne peuvent pas être remplacées par des prestations en argent ou d'autres avantages. Cette disposition est absolument impérative ( art. 361 al. 1 CO ).</w:t>
      </w:r>
    </w:p>
    <w:p>
      <w:r>
        <w:t>En règle générale, le salaire relatif aux vacances doit être versé au moment où celles-ci sont prises et il n'est pas admissible d'inclure l'indemnité de vacances dans le salaire total. Le Tribunal fédéral a d'abord admis que, dans des situations particulières, l'indemnité de vacances pouvait exceptionnellement être incluse dans le salaire total ( ATF 118 II 136 consid. 3b p. 137 s.; 116 II 515 consid. 4a p. 517; 107 II 430 consid. 3a p. 433 s.); toutefois, il s'est par la suite interrogé sur la justification d'une telle dérogation ( ATF 129 III 493 consid. 3.2 et 3.3 p. 495 s., 664 consid. 7.2 p. 672). Laissant la question en suspens, il a relevé que, dans tous les cas, le contrat de travail, lorsqu'il était conclu par écrit, ainsi que les décomptes de salaire périodiques devaient mentionner clairement et expressément quelle part du salaire global était destinée à l'indemnisation des vacances ( ATF 129 III 493 , ibidem). La simple indication selon laquelle l'indemnité afférente aux vacances est comprise dans le salaire total ne suffit pas; la part représentant cette indemnité doit être fixée en pourcentage ou en chiffres ( ATF 116 II 515 consid. 4b p. 518), et cette mention doit figurer aussi bien dans le contrat de travail écrit que dans les décomptes de salaire ( ATF 129 III 493 consid. 3.3 p. 496; arrêt 4A_72/2015 du 11 mai 2015 consid. 3.2 et 3.3; arrêt 4A_463/2010 du 30 novembre 2010 consid. 3.1; arrêt 4C.64/2006 du 28 juin 2006 consid. 4.1.1; arrêt 4C.328/2004 du 12 novembre 2004 consid. 3.1).</w:t>
      </w:r>
    </w:p>
    <w:p>
      <w:r>
        <w:t>Lorsque les parties ont conclu un contrat oral, il se justifie d'admettre que l'accord portant sur le salaire afférent aux vacances a aussi été conclu oralement ( ATF 129 III 493 consid. 3.3; ATF 116 II 515 consid. 4b). Dans une telle situation, la mention de la part de salaire afférente aux vacances dans les décomptes périodiques de salaire suffit à apporter la clarté nécessaire et confirme ainsi en la forme écrite l'accord passé verbalement ( ATF 129 III 493 consid. 3.3 in fine).</w:t>
      </w:r>
    </w:p>
    <w:p>
      <w:r>
        <w:t>Si les conditions ci-dessus ne sont pas réunies, l'employeur doit payer le salaire afférent aux vacances. Que l'employé ait ou non pris ses vacances en nature n'y change rien ( ATF 129 III 664 consid. 7.2 p. 673, 493 consid. 5.2 p. 498 s.; 118 II 136 consid. 3b p. 137; 116 II 515 consid. 4b p. 517; arrêt 4A_463/2010 précité consid. 3.2).</w:t>
      </w:r>
    </w:p>
    <w:p>
      <w:r>
        <w:rPr>
          <w:b/>
        </w:rPr>
        <w:t>E. 3.3</w:t>
      </w:r>
    </w:p>
    <w:p>
      <w:r>
        <w:t>En l'espèce, l'arrêt entrepris retient en fait que le contrat de travail litigieux a été conclu oralement et que la demanderesse ne pouvait ignorer, à tout le moins par le biais de C.________, que sa rémunération globale incluait celle de ses vacances (arrêt attaqué, consid. 4.1.2 p. 10). Il n'en demeure pas moins qu'aucun de ses bulletins de salaire mensuels ne comportait la mention écrite, en chiffres ou en pourcentage, de la rémunération effective afférente à ses vacances. N'en déplaise au défendeur, l'état de fait de l'arrêt attaqué, qui lie le Tribunal fédéral, ne fait nullement apparaître que la demanderesse savait à quelle hauteur, en pourcentage ou en chiffres, sa rémunération globale était censée inclure celle de ses vacances.</w:t>
      </w:r>
    </w:p>
    <w:p>
      <w:r>
        <w:t>En outre, contrairement à ce que soutient le défendeur en se référant à l' ATF 116 II 515 consid. 4b, rien ne permet de retenir que la demanderesse aurait pu, en faisant preuve de l'attention commandée par les circonstances, tant au moment de la conclusion du contrat qu'à la réception de chaque décompte de salaire, reconnaître à quelle hauteur, en pourcentage ou en chiffres, sa rémunération contenait un supplément pour les vacances. L'arrêt entrepris ne prête ainsi pas le flanc à la critique en tant qu'il retient qu'à défaut de dérogation valable, le défendeur est redevable du paiement de ses vacances à la demanderesse, pour une durée de quatre semaines par an correspondant à celles usuellement prises par les employés de son cabinet. Il reste toutefois à examiner si, comme le soutient le défendeur, la partie adverse commet un abus de droit en réclamant le paiement de vacances qu'elle a prises en nature.</w:t>
      </w:r>
    </w:p>
    <w:p>
      <w:r>
        <w:rPr>
          <w:b/>
        </w:rPr>
        <w:t>E. 3.4.1</w:t>
      </w:r>
    </w:p>
    <w:p>
      <w:r>
        <w:t>L' art. 2 al. 2 CC prévoit que l'abus manifeste d'un droit n'est pas protégé par la loi.</w:t>
      </w:r>
    </w:p>
    <w:p>
      <w:r>
        <w:t>L' art. 341 al. 1 CO énonce que le travailleur ne peut pas renoncer, pendant la durée du contrat et durant le mois qui suit la fin de celui-ci, aux créances résultant de dispositions impératives de la loi. Comme le droit au salaire afférent aux vacances revêt un caractère impératif, le fait pour le travailleur de n'avoir soulevé ses prétentions qu'à l'expiration des rapports de travail ne peut constituer, à lui seul, un abus de droit manifeste, sous peine de vider de son sens l' art. 341 CO ( ATF 129 III 618 consid. 5.2; arrêts précités 4A_463/2010 consid. 3.2 et 4C.64/2006 consid. 4.1.2).</w:t>
      </w:r>
    </w:p>
    <w:p>
      <w:r>
        <w:t>L'abus peut être réalisé notamment lorsque l'intérêt protégé par des règles impératives n'existe plus, qu'il a été sauvegardé d'une autre manière ou que la partie invoquant ces règles a tellement tardé à s'en prévaloir, qu'il est devenu impossible à l'autre partie de préserver ses propres intérêts ( ATF 129 III 493 consid. 5.1 p. 498; arrêt précité 4A_72/2015 du 11 mai 2015 consid. 3.6.1).</w:t>
      </w:r>
    </w:p>
    <w:p>
      <w:r>
        <w:rPr>
          <w:b/>
        </w:rPr>
        <w:t>E. 3.4.2</w:t>
      </w:r>
    </w:p>
    <w:p>
      <w:r>
        <w:t>En l'espèce, la lecture des constatations de fait souveraines ( art. 105 al. 1 LTF ) de l'arrêt entrepris ne révèle aucune circonstance particulière pouvant faire apparaître comme abusive la prétention de la demanderesse. En effet, même si l'employée a effectivement pris ses vacances durant ses années de service, le fait d'exiger au terme de la relation contractuelle le salaire afférent aux vacances en raison du non-respect des conditions formelles pour une indemnisation n'est pas constitutif d'abus de droit ( ATF 129 III 493 consid. 5.2 p. 498 s.; arrêts précités 4A_463/2010 consid. 3.2 et 4A_72/2015 consid. 3.6.1 et 3.6.2).</w:t>
      </w:r>
    </w:p>
    <w:p>
      <w:r>
        <w:rPr>
          <w:b/>
        </w:rPr>
        <w:t>E. 3.4.3</w:t>
      </w:r>
    </w:p>
    <w:p>
      <w:r>
        <w:t>Le défendeur se réfère à un arrêt 4A_66/2009 du 8 avril 2009, dans lequel le Tribunal fédéral a qualifié d'abusives les prétentions en paiement du salaire afférent aux vacances émises par un médecin qui était rémunéré à l'acte, mais percevait mensuellement des acomptes, sous réserve d'un décompte final à la fin de l'exercice; le médecin avait effectivement pris en nature ses vacances pendant la durée des rapports de travail. Le Tribunal fédéral a jugé qu'au vu des circonstances, le but poursuivi par l' art. 329d CO - soit de permettre au travailleur de prendre effectivement ses vacances en disposant des ressources nécessaires à cette fin - était atteint, dès lors que le système d'acomptes permettait au médecin de partir en vacances sans subir de pénalisation salariale durant cette période, tout en disposant de ressources suffisantes vu le montant des acomptes; l'employé n'avait pas non plus à craindre de devoir rembourser une partie des acomptes en fin d'exercice.</w:t>
      </w:r>
    </w:p>
    <w:p>
      <w:r>
        <w:t>Or, en l'espèce, la situation est différente, puisque, à l'inverse du médecin auquel le système d'acomptes (d'un montant important) permettait de partir en vacances sans subir de pénalisation salariale durant ce laps de temps, la demanderesse ne percevait aucun revenu lorsqu'elle ne travaillait pas. Le seul fait qu'elle ait eu les ressources suffisantes pour prendre effectivement des vacances pendant la durée de son contrat de travail est sans pertinence; admettre le contraire reviendrait à battre en brèche tous les principes rappelés ci-dessus, dès lors que même en l'absence de dérogation valable à l'interdiction d'inclure l'indemnité de vacances dans le salaire total, le travailleur ne pourrait jamais réclamer le paiement du salaire pour les vacances qu'il a effectivement pu prendre. Il ne saurait donc être question, comme le proposent les auteurs cités par le défendeur (WYLER/HEINZER, op. cit., p. 405 s.), d'étendre la solution retenue dans l'arrêt 4A_66/2009 à tous les cas dans lesquels le travailleur a effectivement pris ses vacances en nature, au motif que, nonobstant le système de rémunération convenu, l'intérêt protégé par l' art. 329d al. 1 CO n'aurait pas été compromis.</w:t>
      </w:r>
    </w:p>
    <w:p>
      <w:r>
        <w:rPr>
          <w:b/>
        </w:rPr>
        <w:t>E. 3.5</w:t>
      </w:r>
    </w:p>
    <w:p>
      <w:r>
        <w:t>En définitive, l'arrêt attaqué, dont la motivation est au demeurant conforme aux exigences découlant de l' art. 29 al. 2 Cst. (cf. consid. 2.6 supra), échappe à la critique en tant qu'il condamne le défendeur à payer à la demanderesse le paiement du salaire afférent aux vacances, pour une durée de quatre semaines par an correspondant à celles usuellement prises par les employés de son cabinet, étant précisé que la quotité du montant ainsi alloué n'est pas contestée en elle-même.</w:t>
      </w:r>
    </w:p>
    <w:p>
      <w:r>
        <w:rPr>
          <w:b/>
        </w:rPr>
        <w:t>E. 4</w:t>
      </w:r>
    </w:p>
    <w:p>
      <w:r>
        <w:t>Il résulte de ce qui précède que le recours doit être rejeté.</w:t>
      </w:r>
    </w:p>
    <w:p>
      <w:r>
        <w:t>Vu l'issue du recours, les frais de la présente procédure seront mis à la charge du défendeur ( art. 66 al. 1 LTF ), qui versera en outre à la demanderesse une indemnité de 2'500 fr. à titre de dépens ( art. 68 al.1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