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4A_434/2021 vom 18. Januar 2022</w:t>
      </w:r>
    </w:p>
    <w:p>
      <w:r>
        <w:t>Bundesgericht, 2022-01-18, FR</w:t>
      </w:r>
    </w:p>
    <w:p>
      <w:r>
        <w:rPr>
          <w:b/>
        </w:rPr>
        <w:t xml:space="preserve">Quelle: </w:t>
      </w:r>
      <w:r>
        <w:t>https://mcp.opencaselaw.ch/entscheid/bger_4A_434_2021</w:t>
      </w:r>
    </w:p>
    <w:p>
      <w:r>
        <w:t>FR: TF 4A_434/2021 du 18 janvier 2022</w:t>
      </w:r>
    </w:p>
    <w:p>
      <w:r>
        <w:t>IT: TF 4A_434/2021 del 18 gennaio 2022</w:t>
      </w:r>
    </w:p>
    <w:p>
      <w:pPr>
        <w:pStyle w:val="Heading2"/>
      </w:pPr>
      <w:r>
        <w:t>Erwägungen</w:t>
      </w:r>
    </w:p>
    <w:p>
      <w:r>
        <w:rPr>
          <w:b/>
        </w:rPr>
        <w:t>E. 1</w:t>
      </w:r>
    </w:p>
    <w:p>
      <w:r>
        <w:t>Les conditions de recevabilité du recours en matière civile sont réalisées sur le principe, notamment celles afférentes à la valeur litigieuse minimale de 30'000 fr. ( art. 74 al. 1 let. b LTF ; arrêts 4A_499/2019 du 25 mars 2020 consid. 1.3; 4A_142/2016 du 25 novembre 2016 consid. 1.2.2 et les références) et au délai de recours (art. 46 al. 1 let. b et 100 al. 1 LTF).</w:t>
      </w:r>
    </w:p>
    <w:p>
      <w:r>
        <w:rPr>
          <w:b/>
        </w:rPr>
        <w:t>E. 2.1</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que les griefs invoqués, sauf en cas d'erreurs juridiques manifestes ( ATF 140 III 115 consid. 2).</w:t>
      </w:r>
    </w:p>
    <w:p>
      <w:r>
        <w:rPr>
          <w:b/>
        </w:rPr>
        <w:t>E. 2.2</w:t>
      </w:r>
    </w:p>
    <w:p>
      <w:r>
        <w:t>Aucun fait nouveau ni preuve nouvelle ne peut être présenté à moins de résulter de la décision de l'autorité précédente ( art. 99 al. 1 LTF ). Cette exception vise les faits qui sont rendus pertinents pour la première fois par la décision attaquée; peuvent notamment être introduits des faits nouveaux concernant le déroulement de la procédure devant l'instance précédente, afin d'en contester la régularité, ou encore des faits postérieurs à l'arrêt attaqué permettant d'établir la recevabilité du recours ( ATF 139 III 120 consid. 3.1.2; 136 III 123 consid. 4.4.3; arrêts 5A_760/2016 du 5 septembre 2017 consid. 2.3; 4A_231/2016 du 12 juillet 2016 consid. 1.4).</w:t>
      </w:r>
    </w:p>
    <w:p>
      <w:r>
        <w:t>Les pièces nouvelles produites par la recourante, ayant trait à son adresse de notification, relèvent de l'exception prévue à l' art. 99 al. 1 LTF et sont dès lors recevables.</w:t>
      </w:r>
    </w:p>
    <w:p>
      <w:r>
        <w:rPr>
          <w:b/>
        </w:rPr>
        <w:t>E. 3.1</w:t>
      </w:r>
    </w:p>
    <w:p>
      <w:r>
        <w:t>Selon l' art. 221 al. 1 let. a CPC , la demande contient la désignation des parties. La demande doit indiquer les noms et adresses des parties, complets et exacts, pour permettre notamment les communications et notifications ultérieures (DENIS TAPPY, in Commentaire romand, Code de procédure civile, 2e éd. 2019, n° 7 ad art. 221 CPC ; DANIEL WILLISEGGER, in Basler Kommentar, Schweizerische Zivilprozessordnung, 3e éd. 2017, n° 7 ad art. 221 CPC ). En cas de désignation de partie déficiente (par exemple, une adresse manquante), le demandeur doit se voir fixer un délai de rectification ( art. 132 al. 1 CPC ; DENIS TAPPY, op. cit., n° 7a ad art. 221 CPC ; DANIEL WILLISEGGER, op. cit., n° 11 ad art. 221 CPC ; CHRISTOPH LEUENBERGER, in Kommentar zur Schweizerischen Zivilprozessordnung, 3e éd. 2016, n° 3 ad art. 221 CPC ).</w:t>
      </w:r>
    </w:p>
    <w:p>
      <w:r>
        <w:t>L'appel et le recours sont une forme de demande adressée au juge; il faut donc appliquer l' art. 221 CPC par analogie et en déduire que ces actes doivent contenir la désignation des parties ( ATF 138 III 213 consid. 2.3).</w:t>
      </w:r>
    </w:p>
    <w:p>
      <w:r>
        <w:rPr>
          <w:b/>
        </w:rPr>
        <w:t>E. 3.2</w:t>
      </w:r>
    </w:p>
    <w:p>
      <w:r>
        <w:t>Le tribunal notifie aux personnes concernées notamment les ordonnances et les décisions ( art. 136 let. b CPC ). Elles sont notifiées par envoi recommandé ou d'une autre manière contre accusé de réception ( art. 138 al. 1 CPC ). La notification est effectuée par publication dans la feuille officielle cantonale ou dans la Feuille officielle suisse du commerce lorsque le lieu de séjour du destinataire est inconnu et n'a pu être déterminé en dépit des recherches qui peuvent raisonnablement être exigées ( art. 141 al. 1 let. a CPC ). La notification irrégulière d'une décision ne doit entraîner aucun préjudice pour les parties ( ATF 145 IV 259 consid. 1.4.4).</w:t>
      </w:r>
    </w:p>
    <w:p>
      <w:r>
        <w:rPr>
          <w:b/>
        </w:rPr>
        <w:t>E. 4</w:t>
      </w:r>
    </w:p>
    <w:p>
      <w:r>
        <w:t>En l'occurrence, la cour cantonale a reproché à la recourante de ne pas avoir communiqué une adresse exacte et a par conséquent déclaré le recours irrecevable.</w:t>
      </w:r>
    </w:p>
    <w:p>
      <w:r>
        <w:t>La décision et les courriers envoyés par la cour cantonale le 14 juin 2021 à l'adresse que la recourante avait fournie sont revenus à la cour avec la mention " introuvable à cette adresse ", pour une raison inconnue. Cette adresse, correspondant à celle figurant sur l'extrait du Registre du commerce de la recourante, n'est pas inexacte. Tant le jugement de première instance que l'arrêt attaqué lui ont été notifiés avec succès à cette adresse. C'est d'ailleurs la seule adresse utilisée par la recourante depuis le début de la procédure, jusqu'à ce jour. Dans ces conditions, il n'est pas nécessaire d'examiner si la cour cantonale aurait dû, au vu des informations dont elle disposait, entreprendre d'autres démarches pour procéder à la notification de la décision impartissant un délai pour verser l'avance de frais.</w:t>
      </w:r>
    </w:p>
    <w:p>
      <w:r>
        <w:rPr>
          <w:b/>
        </w:rPr>
        <w:t>E. 5</w:t>
      </w:r>
    </w:p>
    <w:p>
      <w:r>
        <w:t>En définitive, le recours doit être admis. L'arrêt attaqué sera annulé et la cause renvoyée à la cour cantonale afin qu'elle reprenne la procédure et fixe un délai à la recourante pour verser l'avance de frais.</w:t>
      </w:r>
    </w:p>
    <w:p>
      <w:r>
        <w:t>Il n'est pas perçu de frais judiciaires ( art. 66 al. 1 et 4 LTF ). La recourante, qui a agi sans l'aide d'un avocat, n'a pas droit à des dépens ( art. 68 al. 1 et 2 LTF ; ATF 133 III 439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