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4A_434/2016 vom 19. Juli 2016</w:t>
      </w:r>
    </w:p>
    <w:p>
      <w:r>
        <w:t>Bundesgericht, 2016-07-19, DE</w:t>
      </w:r>
    </w:p>
    <w:p>
      <w:r>
        <w:rPr>
          <w:b/>
        </w:rPr>
        <w:t xml:space="preserve">Quelle: </w:t>
      </w:r>
      <w:r>
        <w:t>https://mcp.opencaselaw.ch/entscheid/bger_4A_434_2016</w:t>
      </w:r>
    </w:p>
    <w:p>
      <w:r>
        <w:t>FR: TF 4A_434/2016 du 19 juillet 2016</w:t>
      </w:r>
    </w:p>
    <w:p>
      <w:r>
        <w:t>IT: TF 4A_434/2016 del 19 luglio 2016</w:t>
      </w:r>
    </w:p>
    <w:p>
      <w:pPr>
        <w:pStyle w:val="Heading2"/>
      </w:pPr>
      <w:r>
        <w:t>Volltext</w:t>
      </w:r>
    </w:p>
    <w:p>
      <w:r>
        <w:t>Bundesgericht</w:t>
      </w:r>
    </w:p>
    <w:p>
      <w:r>
        <w:t>Tribunal fédéral</w:t>
      </w:r>
    </w:p>
    <w:p>
      <w:r>
        <w:t>Tribunale federale</w:t>
      </w:r>
    </w:p>
    <w:p>
      <w:r>
        <w:t>Tribunal federal</w:t>
      </w:r>
    </w:p>
    <w:p>
      <w:r>
        <w:t>{T 0/2}</w:t>
      </w:r>
    </w:p>
    <w:p>
      <w:r>
        <w:t>4A_434/2016</w:t>
      </w:r>
    </w:p>
    <w:p>
      <w:r>
        <w:t>Urteil vom 19. Juli 2016</w:t>
      </w:r>
    </w:p>
    <w:p>
      <w:r>
        <w:t>I. zivilrechtliche Abteilung</w:t>
      </w:r>
    </w:p>
    <w:p>
      <w:r>
        <w:t>Besetzung</w:t>
      </w:r>
    </w:p>
    <w:p>
      <w:r>
        <w:t>Bundesrichterin Kiss, Präsidentin,</w:t>
      </w:r>
    </w:p>
    <w:p>
      <w:r>
        <w:t>Gerichtsschreiber Leemann.</w:t>
      </w:r>
    </w:p>
    <w:p>
      <w:r>
        <w:t>Verfahrensbeteiligte</w:t>
      </w:r>
    </w:p>
    <w:p>
      <w:r>
        <w:t>A.________ GmbH,</w:t>
      </w:r>
    </w:p>
    <w:p>
      <w:r>
        <w:t>Beschwerdeführerin,</w:t>
      </w:r>
    </w:p>
    <w:p>
      <w:r>
        <w:t>gegen</w:t>
      </w:r>
    </w:p>
    <w:p>
      <w:r>
        <w:t>B.________ AG,</w:t>
      </w:r>
    </w:p>
    <w:p>
      <w:r>
        <w:t>vertreten durch Rechtsanwalt Alain Grieder,</w:t>
      </w:r>
    </w:p>
    <w:p>
      <w:r>
        <w:t>Beschwerdegegnerin.</w:t>
      </w:r>
    </w:p>
    <w:p>
      <w:r>
        <w:t>Gegenstand</w:t>
      </w:r>
    </w:p>
    <w:p>
      <w:r>
        <w:t>Mieterausweisung,</w:t>
      </w:r>
    </w:p>
    <w:p>
      <w:r>
        <w:t>Beschwerde gegen das Urteil des Handelsgerichts</w:t>
      </w:r>
    </w:p>
    <w:p>
      <w:r>
        <w:t>des Kantons Zürich vom 29. Juni 2016.</w:t>
      </w:r>
    </w:p>
    <w:p>
      <w:r>
        <w:t>In Erwägung,</w:t>
      </w:r>
    </w:p>
    <w:p>
      <w:r>
        <w:t>dass das Handelsgericht des Kantons Zürich der Beschwerdeführerin mit Urteil vom 29. Juni 2016 befahl, die Mietobjekte Ladenlokal, EG, Strasse U.________, in W.________ (Objekt-Nr. xxx) und Lager, 2. UG, Strasse V.________, in W.________ (Objekt-Nr. yyy) unverzüglich zu verlassen und der Beschwerdegegnerin in geräumtem und gereinigtem Zustand ordnungsgemäss zu übergeben, unter Androhung des Zwangsvollzugs im Unterlassungsfall;</w:t>
      </w:r>
    </w:p>
    <w:p>
      <w:r>
        <w:t>dass das Handelsgericht zudem das Stadtammannamt Zürich 1 anwies, diesen Befehl auf Verlangen der Beschwerdegegnerin zu vollstrecken;</w:t>
      </w:r>
    </w:p>
    <w:p>
      <w:r>
        <w:t>dass das Handelsgericht insbesondere festhielt, es sei unbestritten und mit den Akten belegt, dass das Mietverhältnis zwischen den Parteien rechtsgültig gekündigt wurde, was auch in einer zwischen den Parteien getroffenen Vereinbarung vom 15./16. Dezember 2015 ausdrücklich so festgehalten worden sei, wobei sie sich geeinigt hätten, dass die Beschwerdeführerin bis zum 31. März 2016 die entsprechenden Mietobjekte zu verlassen habe und eine weitere Erstreckung ausgeschlossen sei;</w:t>
      </w:r>
    </w:p>
    <w:p>
      <w:r>
        <w:t>dass die Beschwerdeführerin dem Bundesgericht mit vom 22. Juni 2016 datierender Eingabe (Postaufgabe 15. Juli 2016) erklärte, den Entscheid des Handelsgerichts des Kantons Zürich vom 29. Juni 2016 mit Beschwerde anfechten zu wollen;</w:t>
      </w:r>
    </w:p>
    <w:p>
      <w:r>
        <w:t>dass bei Rechtsmitteln an das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137 II 313 E. 1.3; 134 III 235 E. 2, 379 E. 1.3 S. 383; 133 III 489 E. 3.1);</w:t>
      </w:r>
    </w:p>
    <w:p>
      <w:r>
        <w:t>dass die Beschwerdeführerin beanstandet, die Vorinstanz sei von einem unzutreffenden Streitwert ausgegangen, ohne daraus jedoch konkrete Anträge hinsichtlich der Festsetzung der Prozesskosten zu stellen, weshalb auf die Beschwerde insoweit mangels hinreichenden Antrags in Anwendung von Art. 108 Abs. 1 lit. a BGG nicht eingetreten werden kann;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Beschwerdeführerin nicht hinreichend mit den Erwägungen des Entscheids des Handelsgerichts des Kantons Zürich vom 29. Juni 2016 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w:t>
      </w:r>
    </w:p>
    <w:p>
      <w:r>
        <w:t>dass die Beschwerdeführerin insbesondere in Abweichung vom angefochtenen Entscheid behauptet, die Beschwerdegegnerin habe eingewilligt, das Mietverhältnis über Ende März 2016 hinaus fortzusetzen, ohne jedoch eine hinreichende Sachverhaltsrüge zu erheben;</w:t>
      </w:r>
    </w:p>
    <w:p>
      <w:r>
        <w:t>dass die Beschwerdeführerin zwar den Anspruch auf rechtliches Gehör ( Art. 29 Abs. 2 BV ) erwähnt, jedoch nicht mit Aktenhinweisen aufzeigt, hinsichtlich welcher konkreten von ihr im kantonalen Verfahren aufgestellten Behauptung ein Beweisverfahren erforderlich gewesen wäre;</w:t>
      </w:r>
    </w:p>
    <w:p>
      <w:r>
        <w:t>dass die vom 22. Juni 2016 datierende Eingabe der Beschwerdeführerin (Postaufgabe 15. Juli 2016) die erwähnten Begründungsanforderungen daher offensichtlich nicht erfüllt, weshalb auf die Beschwerde in Anwendung von Art. 108 Abs. 1 lit. b BGG nicht eingetreten werden kann;</w:t>
      </w:r>
    </w:p>
    <w:p>
      <w:r>
        <w:t>dass das Gesuch um Erteilung der aufschiebenden Wirkung mit dem Entscheid in der Sache gegenstandslos wird;</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Handelsgericht des Kantons Zürich schriftlich mitgeteilt.</w:t>
      </w:r>
    </w:p>
    <w:p>
      <w:r>
        <w:t>Lausanne, 19. Juli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