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4A_434/2014 vom 27. März 2015</w:t>
      </w:r>
    </w:p>
    <w:p>
      <w:r>
        <w:t>Bundesgericht, 2015-03-27, FR</w:t>
      </w:r>
    </w:p>
    <w:p>
      <w:r>
        <w:rPr>
          <w:b/>
        </w:rPr>
        <w:t xml:space="preserve">Quelle: </w:t>
      </w:r>
      <w:r>
        <w:t>https://mcp.opencaselaw.ch/entscheid/bger_4A_434_2014</w:t>
      </w:r>
    </w:p>
    <w:p>
      <w:r>
        <w:t>FR: TF 4A_434/2014 du 27 mars 2015</w:t>
      </w:r>
    </w:p>
    <w:p>
      <w:r>
        <w:t>IT: TF 4A_434/2014 del 27 marzo 2015</w:t>
      </w:r>
    </w:p>
    <w:p>
      <w:pPr>
        <w:pStyle w:val="Heading2"/>
      </w:pPr>
      <w:r>
        <w:t>Erwägungen</w:t>
      </w:r>
    </w:p>
    <w:p>
      <w:r>
        <w:rPr>
          <w:b/>
        </w:rPr>
        <w:t>E. 1.1</w:t>
      </w:r>
    </w:p>
    <w:p>
      <w:r>
        <w:t>Interjeté par la partie défenderesse qui a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atteint le seuil de 15'000 fr. prévu en matière de droit du travail (art. 51 al. 1 let. a et 74 al. 1 let. a LTF),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rPr>
          <w:b/>
        </w:rPr>
        <w:t>E. 2</w:t>
      </w:r>
    </w:p>
    <w:p>
      <w:r>
        <w:t>La recourante soutient qu'à plusieurs égards l'établissement des faits serait inexact, soit arbitraire.</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Il n'y a pas arbitraire du fait qu'une autre solution pourrait entrer en considération ou serait même préférable ( ATF 138 I 49 consid. 7.1 p. 51, 305 consid. 4.4 p. 319; 138 III 378 consid. 6.1 p. 379 s.; 138 IV 13 consid. 5.1 p. 22).</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rPr>
          <w:b/>
        </w:rPr>
        <w:t>E. 2.1</w:t>
      </w:r>
    </w:p>
    <w:p>
      <w:r>
        <w:t>La recourante taxe d'arbitraire la constatation de la cour cantonale, selon laquelle c'est parce que l'intimée était dans une situation de faiblesse qu'elle n'a pas réagi au moment où l'employeuse a résilié la police d'assurance troisième pilier souscrite en sa faveur. Se basant sur la déposition de deux témoins (D.________ et E.________), elle affirme que l'intimée entretenait de bons rapports avec elle.</w:t>
      </w:r>
    </w:p>
    <w:p>
      <w:r>
        <w:t>Entendus tous deux le 21 mai 2013, lesdits témoins ont affirmé que les relations entre les plaideurs étaient sans " particularité ", voire " très courtoises ". Ils ont assisté " à la fête des 60 ans " de la travailleuse, organisée par l'employeuse.</w:t>
      </w:r>
    </w:p>
    <w:p>
      <w:r>
        <w:t>L'autorité cantonale a retenu, au considérant 3c de son arrêt, p. 8, que la situation de faiblesse évoquée résultait du fait que la salariée avait presque 58 ans lors de la résiliation du contrat d'assurance en cause et qu'elle pouvait craindre d'avoir de sérieuses difficultés à retrouver un emploi si elle devait se retrouver sur le marché du travail.</w:t>
      </w:r>
    </w:p>
    <w:p>
      <w:r>
        <w:t>L'ambiance qui régnait au travail n'exerce aucune influence sur cette constatation, qui résiste donc au grief d'arbitraire.</w:t>
      </w:r>
    </w:p>
    <w:p>
      <w:r>
        <w:rPr>
          <w:b/>
        </w:rPr>
        <w:t>E. 2.2</w:t>
      </w:r>
    </w:p>
    <w:p>
      <w:r>
        <w:t>Pour la recourante, l'arrêt déféré n'aurait arbitrairement pas mentionné que le salaire de la demanderesse a augmenté régulièrement entre 1999 et 2010.</w:t>
      </w:r>
    </w:p>
    <w:p>
      <w:r>
        <w:t>Au haut de la page 3 de l'arrêt cantonal, il est expressément mentionné que le salaire mensuel brut de la travailleuse, qui était de 2'750 fr. en 2001, s'élevait en 2009 à 3'500 fr., après différentes augmentations annuelles.</w:t>
      </w:r>
    </w:p>
    <w:p>
      <w:r>
        <w:t>La progression salariale invoquée a ainsi bel et bien été constatée. Ce pan du grief manque sa cible.</w:t>
      </w:r>
    </w:p>
    <w:p>
      <w:r>
        <w:rPr>
          <w:b/>
        </w:rPr>
        <w:t>E. 2.3</w:t>
      </w:r>
    </w:p>
    <w:p>
      <w:r>
        <w:t>La recourante affirme que la cour cantonale n'a de manière insoutenable pas fait état que la travailleuse, en incapacité de travail depuis avril 2010, a rempli un formulaire de demande de prestations de l'assurance-invalidité (AI), de sorte qu'aucune démarche de recherche d'emploi l'aurait empêchée de jouir de son solde de vacances de 5,32 jours durant la libération de son obligation de travailler.</w:t>
      </w:r>
    </w:p>
    <w:p>
      <w:r>
        <w:t>La demanderesse a déclaré, au cours de son audition du 21 mai 2013, que ce n'est pas à son initiative mais à celle de son médecin traitant qu'un formulaire AI a été rempli. Il n'était donc pas indéfendable d'admettre que l'intimée congédiée, laquelle avait été libérée par la recourante de son devoir de fournir ses prestations de travail jusqu'au terme de son contrat, n'avait pas renoncé à chercher un nouvel emploi et qu'elle devait disposer de suffisamment de temps pour ce faire.</w:t>
      </w:r>
    </w:p>
    <w:p>
      <w:r>
        <w:t>Ce dernier pan du grief d'arbitraire doit être rejeté.</w:t>
      </w:r>
    </w:p>
    <w:p>
      <w:r>
        <w:rPr>
          <w:b/>
        </w:rPr>
        <w:t>E. 3</w:t>
      </w:r>
    </w:p>
    <w:p>
      <w:r>
        <w:t>Invoquant une transgression des art. 6 et 322 CO , la recourante ne disconvient pas que la résiliation de la police d'assurance qu'elle avait souscrite auprès de C.________ en faveur de l'intimée constituait une modification du contrat individuel de travail de celle-ci, soit une baisse de la rémunération convenue au sens de l' art. 322 CO . Elle expose qu'en laissant s'écouler plusieurs années sans réagir auprès de l'employeuse, l'intimée a accepté tacitement la modification contractuelle. Elle prétend que la travailleuse ne se trouvait pas dans une situation de faiblesse l'empêchant de s'opposer à la modification de son contrat.</w:t>
      </w:r>
    </w:p>
    <w:p>
      <w:r>
        <w:rPr>
          <w:b/>
        </w:rPr>
        <w:t>E. 3.1</w:t>
      </w:r>
    </w:p>
    <w:p>
      <w:r>
        <w:t>Selon l'arrêt cantonal, l'intimée n'a pas accepté par actes concluants la modification contractuelle en question, qui lui était défavorable. Elle ne pouvait rien entreprendre auprès de la compagnie d'assurance pour demander la continuation de la police. Le fait qu'elle ait écrit elle-même, sous dictée, la lettre de résiliation ne signifie pas qu'elle y a adhéré, car cette tâche entrait dans son cahier des charges. L'encaissement du capital accumulé n'est que la conséquence automatique de la résiliation de la police, si bien que l'on ne saurait y voir une quelconque acceptation. Si l'intimée n'a pas réagi, c'est parce que, âgée de près de 58 ans, elle craignait de perdre son emploi. De toute manière, la modification contractuelle n'a pas été offerte à la travailleuse par l'employeuse, puisque la première, une fois la lettre à l'assurance rédigée, s'est retrouvée devant le fait accompli.</w:t>
      </w:r>
    </w:p>
    <w:p>
      <w:r>
        <w:rPr>
          <w:b/>
        </w:rPr>
        <w:t>E. 3.2</w:t>
      </w:r>
    </w:p>
    <w:p>
      <w:r>
        <w:t>Le salaire régi par l' art. 322 al. 1 CO est une prestation en argent versée en contrepartie du travail fourni. Il s'agit d'un élément essentiel du contrat de travail. Cette norme étant de droit dispositif, les parties peuvent, par un accord, décider de diminuer le salaire en cours de contrat, avant l'échéance du délai légal de congé. Un tel accord ne vaut toutefois que pour le futur et ne peut se rapporter à des prestations de travail déjà accomplies (arrêts 4A_552/2013 du 4 mars 2014 consid. 4.1; 4A_511/2008 du 3 février 2009 consid. 5.1).</w:t>
      </w:r>
    </w:p>
    <w:p>
      <w:r>
        <w:t>L'employeur ne peut réduire unilatéralement le salaire du travailleur sans que celui-ci ne donne son accord ou qu'une clause contractuelle le permette (arrêts 4A_552/2013 du 4 mars 2014 ibidem; 4A_216/2013 du 29 juillet 2013 consid. 6.3; WYLER/HEINZER, Droit du travail, 3e éd. 2014, p. 174; WOLFGANG PORTMANN, in Basler Kommentar, Obligationenrecht I, 5e éd. 2011, n° 4 ad art. 322 CO ).</w:t>
      </w:r>
    </w:p>
    <w:p>
      <w:r>
        <w:t>Même si les parties peuvent décider d'un commun accord, en cours de contrat, de diminuer le salaire pour le futur sans observer une quelconque forme (cf. arrêts 4A_552/2013 consid. 4.1 déjà cité; 4A_608/2009 du 25 février 2010 consid. 3.1; 4C.242/2005 du 9 novembre 2005 consid. 4.3), un accord tacite au sens de l' art. 6 CO ,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expresse du travailleur s'imposait en cas de désaccord de sa part. S'agissant du fardeau de la preuve, il appartient à l'employeur d'établir les circonstances particulières permettant d'admettre que le travailleur a consenti tacitement à une réduction de salaire (arrêts 4A_552/2013 ibidem, déjà cité; 4A_216/2013 ibidem, déjà cité; 4C.242/2005 ibidem, déjà cité). De telles circonstances sont notamment réunies s'il est reconnaissable pour le travailleur que l'employeur table sur son accord (tacite) et que, sans cela, il prendrait des mesures déterminées ou procéderait à son licenciement (arrêts 4A_443/2010 du 26 novembre 2010 consid. 10.1.4; 4A_223/2010 du 12 juillet 2010 consid. 2.1.2 et les références doctrinales). Si tel est le cas, le travailleur doit alors exprimer dans un délai approprié son refus de la réduction salariale (arrêts 4A_443/2010 déjà cité, ibidem; 4A_223/2010 déjà cité, consid. 2.4).</w:t>
      </w:r>
    </w:p>
    <w:p>
      <w:r>
        <w:rPr>
          <w:b/>
        </w:rPr>
        <w:t>E. 3.3</w:t>
      </w:r>
    </w:p>
    <w:p>
      <w:r>
        <w:t>Il est incontestable qu'en résiliant pour le 31 décembre 2007 la police d'assurance troisième pilier ouverte depuis 1999 au bénéfice de la salariée, dont le financement incombait entièrement à l'employeuse en vertu du contrat de travail noué par les parties, celle-ci a modifié ce contrat d'une manière défavorable pour celle-là.</w:t>
      </w:r>
    </w:p>
    <w:p>
      <w:r>
        <w:t>Selon la jurisprudence susrappelée, il appartenait à l'employeuse de prouver les circonstances spéciales à partir desquelles pouvait être déduit un consentement tacite de la travailleuse à ce changement de contrat.</w:t>
      </w:r>
    </w:p>
    <w:p>
      <w:r>
        <w:t>D'après les constatations de l'arrêt déféré ( art. 105 al. 1 LTF ), l'intimée a su dès le 19 mars 2007 que la police d'assurance souscrite en sa faveur prendrait fin en décembre 2007, du moment qu'elle a écrit ce même jour, sous dictée du directeur de son employeuse, la lettre de résiliation à l'intention de C.________. En outre, il a été constaté qu'à ce moment-là elle n'a pas contesté la résiliation du contrat d'assurance, parce qu'elle se trouvait dans une situation de faiblesse envers l'employeuse étant donné son âge (près de 58 ans) et qu'elle pouvait craindre que cette dernière la licencie si elle réagissait.</w:t>
      </w:r>
    </w:p>
    <w:p>
      <w:r>
        <w:t>A considérer ces données factuelles, l'intimée pouvait escompter que la recourante partait de l'idée qu'elle avait acquiescé à la modification contractuelle proposée, de peur de se voir congédiée si elle s'y opposait. Il appartenait ainsi à l'intimée, selon les règles de la bonne foi, de manifester expressément à la recourante, dans un délai convenable, qu'elle n'acceptait pas la résiliation de la police d'assurance.</w:t>
      </w:r>
    </w:p>
    <w:p>
      <w:r>
        <w:t>Or, jusqu'au terme de son contrat de travail survenu près de quatre ans plus tard, elle n'a formulé aucune objection.</w:t>
      </w:r>
    </w:p>
    <w:p>
      <w:r>
        <w:t>Dans ce contexte précis, on doit admettre que la travailleuse a consenti tacitement à la modification de la rémunération fixée en 1999 par son contrat de travail.</w:t>
      </w:r>
    </w:p>
    <w:p>
      <w:r>
        <w:t>Il suit de là que l'intimée n'a pas droit au remboursement de la somme de 14'204 fr.60 correspondant aux primes du troisième pilier pour la période du 1er janvier 2008 au 28 février 2011. Par voie de conséquence, elle reste débitrice de sa partie adverse du montant net de 234 fr.95 à titre de cotisations LPP payées par l'employeuse pour la travailleuse en janvier et février 2001, montant qui avait été imputé par la cour cantonale sur la somme de 14'204 fr.60.</w:t>
      </w:r>
    </w:p>
    <w:p>
      <w:r>
        <w:t>Le moyen est fondé.</w:t>
      </w:r>
    </w:p>
    <w:p>
      <w:r>
        <w:rPr>
          <w:b/>
        </w:rPr>
        <w:t>E. 4</w:t>
      </w:r>
    </w:p>
    <w:p>
      <w:r>
        <w:t>Faisant valoir une violation des art. 329 et 329d CO , la recourante soutient que l'intimée pouvait bénéficier de son solde de vacances de 5,32 jours durant la libération de son obligation de travailler. A l'en croire, au cours de cette période, elle n'a pas effectué de recherches d'emploi, car elle a effectué des démarches en vue de percevoir des prestations de l'AI. Et même si elle devait rechercher un nouveau travail, elle a bénéficié de 15,68 jours ouvrables pour ce faire sur un laps de temps de deux mois, lequel lui permettait de tirer profit de ses jours de vacances.</w:t>
      </w:r>
    </w:p>
    <w:p>
      <w:r>
        <w:rPr>
          <w:b/>
        </w:rPr>
        <w:t>E. 4.1</w:t>
      </w:r>
    </w:p>
    <w:p>
      <w:r>
        <w:t>Il résulte de l'arrêt cantonal que le contrat de travail de l'intimée a été résilié le 23 novembre 2010, alors qu'elle était totalement incapable de travailler, pour le 28 février 2011, et que, selon un certificat médical, elle aurait pu reprendre son activité à 50% de son taux usuel, soit à 25%, dès le 3 janvier 2011. Pour les juges cantonaux, si la salariée n'avait pas été libérée de l'obligation de travailler, elle aurait pu travailler 10 jours entiers entre janvier et février 2011. Ils en ont déduit que l'intimée n'avait pas à compenser ses 5,32 jours de vacances pendant cette durée de 10 jours, car elle n'aurait alors disposé que d'un peu plus de quatre jours pour procéder à des recherches d'emploi.</w:t>
      </w:r>
    </w:p>
    <w:p>
      <w:r>
        <w:rPr>
          <w:b/>
        </w:rPr>
        <w:t>E. 4.2</w:t>
      </w:r>
    </w:p>
    <w:p>
      <w:r>
        <w:t>A teneur de l' art. 329d al. 2 CO , tant que durent les rapports de travail, les vacances ne peuvent pas être remplacées par des prestations en argent ou d'autres avantages.</w:t>
      </w:r>
    </w:p>
    <w:p>
      <w:r>
        <w:t>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131 III 623 consid. 3.2; 128 III 271 consid. 4a/aa p. 280 s.).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 ATF 131 III 623 consid. 3.2 in fine).</w:t>
      </w:r>
    </w:p>
    <w:p>
      <w:r>
        <w:rPr>
          <w:b/>
        </w:rPr>
        <w:t>E. 4.3</w:t>
      </w:r>
    </w:p>
    <w:p>
      <w:r>
        <w:t>Il a été constaté ( art. 105 al. 1 LTF ) que l'intimée, qui a été congédiée pour le 28 février 2011, a été libérée de son obligation de travailler à 25% du 3 janvier au 28 février 2011. La recourante n'a pas réussi à démontrer l'arbitraire de la constatation que l'intimée, alors âgée de 61 ans, n'avait pas renoncé à chercher un nouvel emploi (cf. consid. 2.3 ci-dessus). A considérer la jurisprudence susmentionnée, on ne voit pas comment la travailleuse, une fois son solde de vacances de 5,32 jours pris en nature, aurait eu encore le temps nécessaire, dans le cadre d'une durée de libération de 10 jours entiers (qui n'est pas remise en cause par la recourante, cf. ch. 17 de son recours), à se consacrer à des recherches de travail.</w:t>
      </w:r>
    </w:p>
    <w:p>
      <w:r>
        <w:t>C'est ainsi sans enfreindre le droit fédéral que la cour cantonale a admis que l'intimée avait droit au paiement de son solde de vacances en espèces, par 1'147 fr. 75, le calcul des premiers juges pour parvenir à ce montant, adopté par l'autorité cantonale, ne faisant l'objet d'aucune critique.</w:t>
      </w:r>
    </w:p>
    <w:p>
      <w:r>
        <w:t>Le moyen doit être rejeté.</w:t>
      </w:r>
    </w:p>
    <w:p>
      <w:r>
        <w:rPr>
          <w:b/>
        </w:rPr>
        <w:t>E. 5</w:t>
      </w:r>
    </w:p>
    <w:p>
      <w:r>
        <w:t>Dans un dernier moyen, la recourante invoque une violation de l' art. 322d CO . Elle allègue que le versement à l'intimée d'un montant équivalant à un mois de salaire lorsque celle-ci prenait ses vacances constituait une gratification, et non un élément du salaire. Comme il n'a pas été prouvé que la travailleuse aurait pris des vacances en 2010, la gratification pour cette année n'était pas due.</w:t>
      </w:r>
    </w:p>
    <w:p>
      <w:r>
        <w:rPr>
          <w:b/>
        </w:rPr>
        <w:t>E. 5.1</w:t>
      </w:r>
    </w:p>
    <w:p>
      <w:r>
        <w:t>D'après l'arrêt déféré, la rémunération supplémentaire contestée, certes non prévue par le contrat de travail, a été versée régulièrement dès 2001 à la salariée, sans que l'employeuse ait mentionné son caractère facultatif ni le fait qu'elle était liée à la prise effective de vacances. La travailleuse était donc fondée à la considérer en tant qu'élément de son salaire et en réclamer le versement pour 2010 par 3'700 fr., nonobstant son incapacité de travail.</w:t>
      </w:r>
    </w:p>
    <w:p>
      <w:r>
        <w:rPr>
          <w:b/>
        </w:rPr>
        <w:t>E. 5.2</w:t>
      </w:r>
    </w:p>
    <w:p>
      <w:r>
        <w:t>En droit du contrat de travail, des règles différentes sont applicables au salaire ( art. 322 CO ) et à une éventuelle gratification ( art. 322d CO ).</w:t>
      </w:r>
    </w:p>
    <w:p>
      <w:r>
        <w:t>Le salaire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qui se calcule d'après le chiffre d'affaires ou le bénéfice de l'entreprise ( art. 322a CO ).</w:t>
      </w:r>
    </w:p>
    <w:p>
      <w:r>
        <w:t>La gratification, au sens de l' art. 322d CO ,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 ATF 139 III 155 consid. 3.1; 131 III 615 consid. 5.2). Mais si un versement a été convenu, l'employeur est tenu d'y procéder; il jouit cependant d'une certaine liberté dans la fixation du montant à allouer ( ATF 136 III 313 consid. 2 p. 317; 131 III 615 consid. 5.2 p. 620).</w:t>
      </w:r>
    </w:p>
    <w:p>
      <w:r>
        <w:t>D'après la jurisprudence, il faut juger de cas en cas, sur le vu des circonstances pertinentes, si un bonus doit être considéré comme une gratification au sens de l' art. 322d CO ou comme un élément du salaire tel que le comprend l' art. 322 CO ( ATF 139 III 155 consid. 3.2; 136 III 313 consid. 2 p. 317). En l'absence d'un accord explicite, la gratification est considérée comme convenue lorsque l'employeur l'a versée durant plus de trois années consécutives, sans qu'il y ait d'interruption et sans en réserver, par une déclaration adressée au travailleur, le caractère facultatif ( ATF 131 III 615 consid. 5.2 p. 620; 129 III 276 consid. 2 p. 278 in fine).</w:t>
      </w:r>
    </w:p>
    <w:p>
      <w:r>
        <w:rPr>
          <w:b/>
        </w:rPr>
        <w:t>E. 5.3</w:t>
      </w:r>
    </w:p>
    <w:p>
      <w:r>
        <w:t>In casu, le contrat de travail conclu par les plaideurs ne mentionnait pas l'existence d'une rémunération spéciale sous la forme d'un quatorzième salaire. Le versement d'une gratification n'a donc pas été prévu de manière expresse par les parties contractantes.</w:t>
      </w:r>
    </w:p>
    <w:p>
      <w:r>
        <w:t>Selon les constatations de l'arrêt attaqué, l'intimée a encaissé chaque année de 2001 à 2009, soit pendant neuf ans, une indemnité équivalant à un mois de salaire lorsqu'elle prenait ses vacances. La recourante n'a pas assorti ces versements d'une quelconque réserve, de sorte qu'il y a lieu de conclure, au vu de la jurisprudence dont on a fait état ci-dessus, à la passation d'un accord tacite entraînant l'obligation pour l'employeuse de verser à la travailleuse cette gratification. Cette prestation étant devenue obligatoire tant dans son principe (paiement annuel) que dans sa quotité (égale à un mois de salaire), elle a alors revêtu la qualité d'élément du salaire de l'intimée (cf. WYLER/HEINZER, op. cit., p. 161 s.; PORTMANN, op. cit., n° 10 ad art. 322d CO ). Partant, elle était due à la travailleuse indépendamment de la possibilité pour celle-ci de prendre ou non ses vacances.</w:t>
      </w:r>
    </w:p>
    <w:p>
      <w:r>
        <w:t>Le moyen n'a pas de consistance.</w:t>
      </w:r>
    </w:p>
    <w:p>
      <w:r>
        <w:rPr>
          <w:b/>
        </w:rPr>
        <w:t>E. 6</w:t>
      </w:r>
    </w:p>
    <w:p>
      <w:r>
        <w:t>Au vu de ce qui précède, le recours doit être partiellement admis; l'arrêt attaqué est réformé en ce sens que la recourante est condamnée à payer à l'intimée la somme brute de 4'847 fr.75, sous déduction des charges sociales usuelles et contractuelles, avec intérêts à 5% l'an dès le 1er mars 2011, la somme nette de 234 fr.95 devant encore en être soustraite.</w:t>
      </w:r>
    </w:p>
    <w:p>
      <w:r>
        <w:t>La recourante obtient une réduction de près des trois quarts du montant total en capital qu'elle avait été condamnée à verser à l'intimée. Il se justifie ainsi de répartir les frais de justice - arrêtés à 600 fr. en application de l' art. 65 al. 4 let . c LTF vu que la valeur litigieuse ne dépassait pas 30'000 fr. - à raison des trois quarts à la charge de l'intimée et d'un quart à la charge de la recourante ( art. 66 al. 1 LTF ). L'intimée versera à la recourante une indemnité de dépens réduite selon cette proportion ( art. 68 al. 1 et 2 LTF ).</w:t>
      </w:r>
    </w:p>
    <w:p>
      <w:r>
        <w:t>La cause sera retournée à la cour cantonale pour nouvelle décision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