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4A_433/2021 vom 24. September 2021</w:t>
      </w:r>
    </w:p>
    <w:p>
      <w:r>
        <w:t>Bundesgericht, 2021-09-24, DE</w:t>
      </w:r>
    </w:p>
    <w:p>
      <w:r>
        <w:rPr>
          <w:b/>
        </w:rPr>
        <w:t xml:space="preserve">Quelle: </w:t>
      </w:r>
      <w:r>
        <w:t>https://mcp.opencaselaw.ch/entscheid/bger_4A_433_2021</w:t>
      </w:r>
    </w:p>
    <w:p>
      <w:r>
        <w:t>FR: TF 4A_433/2021 du 24 septembre 2021</w:t>
      </w:r>
    </w:p>
    <w:p>
      <w:r>
        <w:t>IT: TF 4A_433/2021 del 24 settembre 2021</w:t>
      </w:r>
    </w:p>
    <w:p>
      <w:pPr>
        <w:pStyle w:val="Heading2"/>
      </w:pPr>
      <w:r>
        <w:t>Erwägungen</w:t>
      </w:r>
    </w:p>
    <w:p>
      <w:r>
        <w:rPr>
          <w:b/>
        </w:rPr>
        <w:t>E. 1</w:t>
      </w:r>
    </w:p>
    <w:p>
      <w:r>
        <w:t>Mit Entscheid vom 6. Mai 2021 schrieb das Zivilgericht Basel-Stadt in einem vom Beschwerdeführer gegen die Beschwerdegegnerin eingeleiteten Forderungsprozess das Verfahren zufolge Klagerückzugs als erledigt ab und verurteilte den Beschwerdeführer zur Bezahlung einer Parteientschädigung von Fr. 1'344.80 an die Beschwerdegegnerin.</w:t>
      </w:r>
    </w:p>
    <w:p>
      <w:r>
        <w:t>Mit Entscheid vom 16. Juli 2021 wies das Appellationsgericht des Kantons Basel-Stadt eine vom Beschwerdeführer gegen den zivilgerichtlichen Entscheid vom 6. Mai 2021 erhobene Beschwerde ab, soweit es darauf eintrat.</w:t>
      </w:r>
    </w:p>
    <w:p>
      <w:r>
        <w:t>Mit Eingabe vom 6. September 2021 erklärte der Beschwerdeführer dem Bundesgericht, gegen den Entscheid des Appellationsgerichts des Kantons Basel-Stadt vom 16. Juli 2021 Beschwerde zu erheben.</w:t>
      </w:r>
    </w:p>
    <w:p>
      <w:r>
        <w:t>Es wurden keine Vernehmlassungen eingeholt. Die Beschwerdegegnerin reichte dem Bundesgericht am 10. September 2021 unaufgefordert eine Stellungnahme ein.</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Der Beschwerdeführer setzt sich in seiner Beschwerdeeingabe vom 6. September 2021 nicht hinreichend mit den Erwägungen des angefochtenen Entscheids des Appellationsgerichts des Kantons Basel-Stadt vom 16. Juli 2021 auseinander und zeigt nicht auf, inwiefern die Vorinstanz mit ihrem Entscheid Bundesrecht verletzt hätte. Er erwähnt zwar das Willkürverbot ( Art. 9 BV ) und die Europäische Menschenrechtskonvention (EMRK), zeigt jedoch nicht hinreichend auf, inwiefern die Vorinstanz entsprechende Bestimmungen verletzt haben soll ( Art. 106 Abs. 2 BGG ). Die Eingabe vom 6. September 2021 erfüllt damit die erwähnten Begründungsanforderungen offensichtlich nicht.</w:t>
      </w:r>
    </w:p>
    <w:p>
      <w:r>
        <w:t>Auf die Beschwerde ist somit mangels hinreichender Begründung nicht einzutreten ( Art. 108 Abs. 1 lit. b BGG ).</w:t>
      </w:r>
    </w:p>
    <w:p>
      <w:r>
        <w:rPr>
          <w:b/>
        </w:rPr>
        <w:t>E. 3</w:t>
      </w:r>
    </w:p>
    <w:p>
      <w:r>
        <w:t>Das Gesuch um unentgeltliche Rechtspflege samt Rechtsbeistand für das bundesgerichtliche Verfahren ist bereits wegen Aussichtslosigkeit der Beschwerde abzuweisen ( Art. 64 Abs. 1 BGG ). Unter den gegebenen Umständen ist jedoch ausnahmsweise auf die Erhebung von Gerichtskosten zu verzichten (Art. 66 Abs. 1 zweiter Satz BGG). Der Beschwerdegegnerin steht keine Parteientschädigung zu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