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4A_431/2018 vom 14. September 2018</w:t>
      </w:r>
    </w:p>
    <w:p>
      <w:r>
        <w:t>Bundesgericht, 2018-09-14, DE</w:t>
      </w:r>
    </w:p>
    <w:p>
      <w:r>
        <w:rPr>
          <w:b/>
        </w:rPr>
        <w:t xml:space="preserve">Quelle: </w:t>
      </w:r>
      <w:r>
        <w:t>https://mcp.opencaselaw.ch/entscheid/bger_4A_431_2018</w:t>
      </w:r>
    </w:p>
    <w:p>
      <w:r>
        <w:t>FR: TF 4A_431/2018 du 14 septembre 2018</w:t>
      </w:r>
    </w:p>
    <w:p>
      <w:r>
        <w:t>IT: TF 4A_431/2018 del 14 settembre 2018</w:t>
      </w:r>
    </w:p>
    <w:p>
      <w:pPr>
        <w:pStyle w:val="Heading2"/>
      </w:pPr>
      <w:r>
        <w:t>Erwägungen</w:t>
      </w:r>
    </w:p>
    <w:p>
      <w:r>
        <w:rPr>
          <w:b/>
        </w:rPr>
        <w:t>E. 1</w:t>
      </w:r>
    </w:p>
    <w:p>
      <w:r>
        <w:t>Der Entscheid des Kantonsgerichts ist ein Endentscheid ( Art. 90 BGG ) einer Vorinstanz im Sinne von Art. 75 BGG . Weiter übersteigt der Streitwert die nach Art. 74 Abs. 1 lit. a BGG in mietrechtlichen Fällen geltende Grenze. Da auch die übrigen Sachurteilsvoraussetzungen erfüllt sind, ist auf die Beschwerde einzutreten, unter Vorbehalt zulässiger und hinlänglich begründeter Rügen (siehe Erwägung 2).</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w:t>
      </w:r>
    </w:p>
    <w:p>
      <w:r>
        <w:rPr>
          <w:b/>
        </w:rPr>
        <w:t>E. 3.1</w:t>
      </w:r>
    </w:p>
    <w:p>
      <w:r>
        <w:t>Die Parteien müssen persönlich zur Schlichtungsverhandlung erscheinen ( Art. 204 Abs. 1 ZPO ). Diese Pflicht gilt nach der bundesgerichtlichen Rechtsprechung auch für juristische Personen. Von einer solchen wird verlangt, dass sie an der Schlichtungsverhandlung durch ein Organ oder zumindest durch eine mit einer (kaufmännischen) Handlungsvollmacht ausgestattete und zur Prozessführung befugte Person erscheint, die überdies mit dem Streitgegenstand vertraut ist. Zudem muss die für eine juristische Person als Partei an der Schlichtungsverhandlung anwesende Vertreterin vorbehaltlos und gültig handeln können und insbesondere zum Vergleichsabschluss ermächtigt sein ( BGE 141 III 159 E. 1.2.2, 2.3 und 3; 140 III 70 E. 4.3 und 4.4).</w:t>
      </w:r>
    </w:p>
    <w:p>
      <w:r>
        <w:rPr>
          <w:b/>
        </w:rPr>
        <w:t>E. 3.2</w:t>
      </w:r>
    </w:p>
    <w:p>
      <w:r>
        <w:t>Das Kantonsgericht bestätigte den erstinstanzlichen Nichteintretensentscheid gestützt auf diese Gerichtspraxis. Es erwog, der Schlichtungsbehörde habe unbestrittenermassen keine rechtsgültig unterzeichnete Spezialvollmacht mit Ermächtigung zum Abschluss eines Vergleichs für die bloss kollektivunterschriftsberechtigte C.________ vorgelegen. Wohl habe der Beschwerdeführer dem Zivilkreisgericht mit Stellungnahme vom 5. September 2017 zwei vom 16. Februar 2017 datierte Vollmachten zu Gunsten von C.________ eingereicht, je unterzeichnet von zwei Personen mit Kollektivunterschriftsberechtigung zu zweien. Er behaupte, diese Vollmachten seien im Zeitpunkt der Schlichtungsverhandlung bereits vorhanden gewesen und an der Schlichtungsverhandlung zur Edition offeriert worden. Er könne dies jedoch nicht beweisen, und angesichts der Beweislosigkeit sei davon auszugehen, dass an der Schlichtungsverhandlung keine Editionsofferte erfolgt sei.</w:t>
      </w:r>
    </w:p>
    <w:p>
      <w:r>
        <w:rPr>
          <w:b/>
        </w:rPr>
        <w:t>E. 4</w:t>
      </w:r>
    </w:p>
    <w:p>
      <w:r>
        <w:t>Der Beschwerdeführer meint, die Vorinstanz habe Art. 60 ZPO verletzt, indem sie sich bei der Frage der Gültigkeit der Klagebewilligung lediglich auf eine amtliche Erkundigung gestützt habe und keine weiteren Beweismittel zu seiner Behauptung abgenommen habe, dass an der Schlichtungsverhandlung eine Editionsofferte erfolgt sei.</w:t>
      </w:r>
    </w:p>
    <w:p>
      <w:r>
        <w:t>Gemäss Art. 60 ZPO prüft das Gericht von Amtes wegen, ob die Prozessvoraussetzungen erfüllt sind. Nach der bundesgerichtlichen Rechtsprechung hat das Gericht von Amtes wegen Abklärungen vorzunehmen, wenn die Gefahr besteht, dass ein Sachurteil trotz Fehlens einer Prozessvoraussetzung ergeht (Urteil 4A_100/2016 vom 13. Juli 2016 E. 2.1.1, nicht publ. in BGE 142 III 515 , mit Hinweisen). Eine Tatsachenerforschung von Amtes wegen, ob die nach dem Tatsachenvortrag des Klägers unzulässig erscheinende Klage doch zulässig sein könnte, findet nicht statt. Die Pflicht, Tatsachen nachzugehen oder von Amtes wegen zu berücksichtigen, betrifft also lediglich Umstände, welche die Zulässigkeit der Klage hindern und ein Nichteintreten begründen können (Urteil 4A_229/2017 vom 7. Dezember 2017 E. 3 mit Hinweisen).</w:t>
      </w:r>
    </w:p>
    <w:p>
      <w:r>
        <w:t>Die Vorinstanz hielt sich an diese Rechtsprechung, wenn sie betreffend die Behauptung des Beschwerdeführers, an der Schlichtungsverhandlung seien die beiden Vollmachten zu Gunsten von C.________ zur Edition offeriert worden und die Klagebewilligung sei deshalb gültig, lediglich eine amtliche Erkundigung bei der Schlichtungsstelle einholte und auf Beweislosigkeit schloss und nicht von Amtes wegen weitere in Frage kommende Beweismittel dazu abnahm.</w:t>
      </w:r>
    </w:p>
    <w:p>
      <w:r>
        <w:t>Demnach hält die Feststellung, wonach an der Schlichtungsverhandlung keine Editionsofferte erfolgt ist, vor Bundesrecht stand. Auf die Beschwerde ist nicht weiter einzugehen, soweit sie von der gegenteiligen Behauptung des Beschwerdeführers ausgeht.</w:t>
      </w:r>
    </w:p>
    <w:p>
      <w:r>
        <w:rPr>
          <w:b/>
        </w:rPr>
        <w:t>E. 5</w:t>
      </w:r>
    </w:p>
    <w:p>
      <w:r>
        <w:t>Der Beschwerdeführer rügt eine Verletzung von Art. 160 f. und Art. 204 Abs. 1 ZPO , weil die Schlichtungsbehörde das persönliche Erscheinen der Parteien nicht korrekt abgeklärt und ihn nicht auf seine Mitwirkungspflicht hingewiesen habe.</w:t>
      </w:r>
    </w:p>
    <w:p>
      <w:r>
        <w:t>Tatsächlich muss die Schlichtungsbehörde an der Schlichtungsverhandlung prüfen, ob die Voraussetzung des persönlichen Erscheinens nach Art. 204 Abs. 1 ZPO erfüllt ist, da von dieser Frage das weitere Vorgehen abhängt (siehe im Einzelnen BGE 141 III 159 E. 2.4 S. 165). Indessen kann im anschliessenden Entscheidverfahren vor Gericht nicht unberücksichtigt bleiben, wenn diese Abklärung wie vorliegend unterblieben ist und somit zu Unrecht eine Klagebewilligung ausgestellt wurde. Vielmehr fehlt es diesfalls an einer Prozessvoraussetzung (siehe BGE 140 III 70 E. 5).</w:t>
      </w:r>
    </w:p>
    <w:p>
      <w:r>
        <w:t>Im Übrigen muss der Schlichtungsbehörde durch Vorweisung entsprechender Dokumente ermöglicht werden, rasch und einfach zu prüfen, ob eine juristische Person korrekt vertreten zur Schlichtungsverhandlung erschienen ist ( BGE 141 III 159 E. 2.6). Spätestens nachdem die Beschwerdegegnerin - wie von der Vorinstanz verbindlich festgestellt - moniert hatte, der Beschwerdeführer erfülle die Anforderungen an das persönliche Erscheinen nicht, hätte für dessen anwaltlich begleitete Präsidentin C.________ Anlass bestanden, sich entsprechend zu legitimiere n. Eine ausdrückliche dahingehende Aufforderung durch das Gericht war unter diesen Umständen nicht erforderlich (vgl. Urteil 4A_375/2015 vom 26. Januar 2016 E. 7.1, nicht publ. in BGE 142 III 102 , mit Hinweisen).</w:t>
      </w:r>
    </w:p>
    <w:p>
      <w:r>
        <w:t>Die gerügten Rechtsverletzungen liegen nicht vor.</w:t>
      </w:r>
    </w:p>
    <w:p>
      <w:r>
        <w:rPr>
          <w:b/>
        </w:rPr>
        <w:t>E. 6</w:t>
      </w:r>
    </w:p>
    <w:p>
      <w:r>
        <w:t>Schliesslich wirft der Beschwerdeführer der Vorinstanz überspitzten Formalismus durch übertriebene Strenge bei der Anwendung von Art. 204 Abs. 1 ZPO vor.</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 142 I 10 E. 2.4.2 S. 11 mit Hinweisen; siehe für das Zivilverfahrensrecht BGE 140 III 636 E. 3.5 f.).</w:t>
      </w:r>
    </w:p>
    <w:p>
      <w:r>
        <w:t>Der Beschwerdeführer verweist darauf, dass sich die Beschwerdegegnerin an der Schlichtungsverhandlung auf Vergleichsgespräche eingelassen und sogar einem Vergleich mit Widerrufsvorbehalt zugestimmt hat. Er meint, die Strenge bei der Handhabung der Formvorschriften sei unter diesen Umständen durch kein schutzwürdiges Interesse gerechtfertigt und diene dem blossen Selbstzweck.</w:t>
      </w:r>
    </w:p>
    <w:p>
      <w:r>
        <w:t>Die Kritik geht fehl: Durch die Pflicht zum persönlichen Erscheinen an der Schlichtungsverhandlung soll ein persönliches Gespräch zwischen den Parteien vor der allfälligen Klageeinreichung ermöglicht werden. Art. 204 Abs. 1 ZPO zielt in diesem Sinne darauf ab, diejenigen Personen zu einer Aussprache zusammenzubringen, die sich miteinander im Streit befinden und die über den Streitgegenstand auch selber verfügen können. Die Anwesenheit eines vollmachtlosen Vertreters an der Schlichtungsverhandlung vermag den Anforderungen von Art. 204 Abs. 1 ZPO nicht zu genügen, da ansonsten der Zweck der Schlichtungsverhandlung vereitelt würde, eine persönliche und vorbehaltlose Aussprache unter den Parteien zu ermöglichen ( BGE 140 III 70 E. 4.3 und 4.4).</w:t>
      </w:r>
    </w:p>
    <w:p>
      <w:r>
        <w:t>An der Schlichtungsverhandlung vom 16. Februar 2017 wurde gerade keine vorbehaltlose Einigung getroffen und der Streit nicht definitiv beigelegt. In diesem Sinne hat der Schlichtungsversuch seinen Zweck nicht erreicht. Die Beschwerdegegnerin hatte an der Schlichtungsverhandlung beanstandet, C.________ könne den Beschwerdeführer nicht rechtsgültig repräsentieren. Ob die Vergleichsverhandlungen erfolgreich gewesen wären, wenn sich C.________ entsprechend ausgewiesen hätte, kann naturgemäss nicht festgestellt werden. Immerhin beruht die Pflicht zum persönlichen Erscheinen auf der Überlegung, dass die Erfolgsaussichten der Schlichtungsverhandlung dann am höchsten sind, wenn beide Parteien rechtsgültig vertreten sind und vorbehaltlos handeln können. Unter diesen Umständen ist es nicht überspitzt formalistisch, wenn die Vorinstanz auf die Klage nicht eintrat, zumal der festgestellte Mangel des Schlichtungsversuchs entgegen dem Beschwerdeführer auch nicht durch Nachfristansetzung im erstinstanzlichen Gerichtsverfahren geheilt werden kann (vgl. BGE 141 III 159 E. 2.1; 140 III 70 E. 5).</w:t>
      </w:r>
    </w:p>
    <w:p>
      <w:r>
        <w:rPr>
          <w:b/>
        </w:rPr>
        <w:t>E. 7</w:t>
      </w:r>
    </w:p>
    <w:p>
      <w:r>
        <w:t>Die Beschwerde ist abzuweisen, soweit darauf eingetreten werden kann.</w:t>
      </w:r>
    </w:p>
    <w:p>
      <w:r>
        <w:t>Mit dem Entscheid in der Sache wird das Gesuch um Erteilung der aufschiebenden Wirkung gegenstandslos.</w:t>
      </w:r>
    </w:p>
    <w:p>
      <w:r>
        <w:t>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