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431/2010 vom 17. November 2010</w:t>
      </w:r>
    </w:p>
    <w:p>
      <w:r>
        <w:t>Bundesgericht, 2010-11-17, FR</w:t>
      </w:r>
    </w:p>
    <w:p>
      <w:r>
        <w:rPr>
          <w:b/>
        </w:rPr>
        <w:t xml:space="preserve">Quelle: </w:t>
      </w:r>
      <w:r>
        <w:t>https://mcp.opencaselaw.ch/entscheid/bger_4A_431_2010</w:t>
      </w:r>
    </w:p>
    <w:p>
      <w:r>
        <w:t>FR: TF 4A 431/2010 du 17 novembre 2010</w:t>
      </w:r>
    </w:p>
    <w:p>
      <w:r>
        <w:t>IT: TF 4A 431/2010 del 17 novembre 2010</w:t>
      </w:r>
    </w:p>
    <w:p>
      <w:pPr>
        <w:pStyle w:val="Heading2"/>
      </w:pPr>
      <w:r>
        <w:t>Regeste</w:t>
      </w:r>
    </w:p>
    <w:p>
      <w:r>
        <w:t>contrat d'assurance; sinistre | Droit des contrats</w:t>
      </w:r>
    </w:p>
    <w:p>
      <w:pPr>
        <w:pStyle w:val="Heading2"/>
      </w:pPr>
      <w:r>
        <w:t>Erwägungen</w:t>
      </w:r>
    </w:p>
    <w:p>
      <w:r>
        <w:rPr>
          <w:b/>
        </w:rPr>
        <w:t>E. 1.1</w:t>
      </w:r>
    </w:p>
    <w:p>
      <w:r>
        <w:t>Interjeté par la partie qui a succombé dans ses conclusions libératoires ( art. 76 al. 1 LTF ) et dirigé contre un arrêt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(art. 46 al. 1 let. b, art. 48 al. 1 et 100 al. 1 LTF) et la forme ( art. 42 LTF ) prévus par la loi.</w:t>
      </w:r>
    </w:p>
    <w:p>
      <w:r>
        <w:rPr>
          <w:b/>
        </w:rPr>
        <w:t>E. 1.2</w:t>
      </w:r>
    </w:p>
    <w:p>
      <w:r>
        <w:t>Le recours peut être interjeté pour violation du droit, tel qu'il est délimité par les art. 95 et 96 LTF . En conséquence, il peut aussi être formé pour violation d'un droit constitutionnel ( ATF 135 III 670 consid. 1.4 p. 674; 134 III 379 consid. 1.2 p. 382).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135 II 384 consid. 2.2.1 p. 389).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de nature à influer sur l'issue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Il ressort des constatations cantonales - qui lient le Tribunal fédéral ( art. 105 al. 1 LTF ) - que les parties sont convenues que l'assureur, moyennant le paiement de primes, s'engageait, notamment en cas d'incendie touchant le véhicule portant les plaques ***, à couvrir le dommage subi par l'assuré jusqu'à concurrence de la valeur du véhicule au moment du sinistre. Il n'est donc pas douteux que les parties ont conclu un contrat d'assurance au sens de la Loi fédérale du 2 avril 1908 sur le contrat d'assurance (LCA; RS 221.229.1) qui se caractérise comme une assurance contre les dommages ( art. 48 ss LCA ).</w:t>
      </w:r>
    </w:p>
    <w:p>
      <w:r>
        <w:rPr>
          <w:b/>
        </w:rPr>
        <w:t>E. 2.2</w:t>
      </w:r>
    </w:p>
    <w:p>
      <w:r>
        <w:t>Il ressort également des constatations cantonales que le véhicule portant les plaques *** a été entièrement détruit par le feu le 7 août 2006 - ce qui constitue un sinistre assuré - et que sa valeur s'élevait à 31'000 fr., soit le montant de l'indemnisation maximale prévue dans le contrat en cas de dommage total. L'assureur a donc été condamné à payer la prestation d'assurance convenue.</w:t>
      </w:r>
    </w:p>
    <w:p>
      <w:r>
        <w:rPr>
          <w:b/>
        </w:rPr>
        <w:t>E. 2.3</w:t>
      </w:r>
    </w:p>
    <w:p>
      <w:r>
        <w:t>La recourante invoque une violation de l' art. 39 LCA , qui prescrit que l'ayant droit, qui est généralement le seul à connaître les informations nécessaires, doit renseigner l'assureur à la demande de ce dernier. Cette disposition concerne les rapports entre les parties et doit permettre à l'assureur de se déterminer en connaissance de cause. Elle ne vise cependant pas l'hypothèse d'une procédure judiciaire et n'institue pas une présomption légale; en cas de procédure judiciaire, il faut appliquer l' art. 8 CC , qui prévoit, pour toutes les prétentions relevant du droit fédéral, que chaque partie doit, en l'absence d'une présomption légale, prouver les faits qu'elle allègue pour en déduire son droit (arrêt 4A_180/2010 du 3 août 2010 consid. 2.4.1). Il ne ressort pas des constatations cantonales - et la recourante ne prétend pas le contraire - que l'intimée aurait refusé de fournir des renseignements demandés par l'assureur. La référence à l' art. 39 LCA n'est donc d'aucune utilité ici et cette disposition n'a pas été violée par la cour cantonale.</w:t>
      </w:r>
    </w:p>
    <w:p>
      <w:r>
        <w:rPr>
          <w:b/>
        </w:rPr>
        <w:t>E. 2.4</w:t>
      </w:r>
    </w:p>
    <w:p>
      <w:r>
        <w:t>Selon l' art. 8 CC , le demandeur doit prouver les faits qui fondent sa prétention, tandis que sa partie adverse doit prouver les faits qui entraînent l'extinction ou la perte du droit ( ATF 130 III 321 consid. 3.1 p. 323). Ces principes, qui sont également applicables dans le domaine du contrat d'assurance, impliquent qu'il incombe à l'ayant droit d'alléguer et de prouver notamment la survenance du sinistre ( ATF 130 III 321 consid. 3.1 p. 323; arrêt 4A_180/2010 déjà cité consid. 2.4.1 et les arrêts cités). Cette preuve étant par nature difficile à apporter, l'exigence de preuve est réduite et il suffit que l'ayant droit établisse une vraisemblance prépondérante ( ATF 130 III 321 consid. 3.2 et 3.3 p. 325; arrêt 4A_180/2010 déjà cité consid. 2.4.1 et les arrêts cités), qui ne doit pas être confondue avec une simple vraisemblance ( ATF 130 III 321 consid. 3.3 p. 325). L' art. 8 CC donne à l'assureur le droit à la contre-preuve et il peut donc apporter des éléments propres à créer un doute et à ébranler la vraisemblance que l'ayant droit s'efforce d'établir. Le juge doit procéder à une appréciation d'ensemble des éléments qui lui sont apportés et dire s'il retient qu'une vraisemblance prépondérante a été établie ( ATF 130 III 321 consid. 3.4 p. 326 s.; arrêt 4A_180/2010 déjà cité consid. 2.4.1; arrêt 4A_186/2009 du 3 mars 2010 consid. 6.2.2 et 6.3). Il n'apparaît pas que la cour cantonale ait méconnu ces principes, ni qu'elle ait mal interprété la notion contractuelle du sinistre assuré. La recourante ne conteste pas que le véhicule muni des plaques *** a brûlé et que le contrat d'assurance conclu couvrait l'intimée contre le risque d'un incendie affectant ce véhicule. Selon l' art. 8 CC , l'assuré devait prouver l'existence d'un contrat couvrant le sinistre, la survenance de ce dernier et la quotité du dommage. Or, sur ces trois points de fait, il a apporté la preuve requise, ce qui n'est d'ailleurs même pas contesté. Il faut souligner à ce sujet que l'assuré ou l'ayant droit, en cas d'incendie intentionnel, doit prouver la survenance du sinistre, mais non pas l'identité de l'incendiaire. De la même manière, en cas d'assurance contre le vol, l'assuré ou l'ayant droit doit prouver la survenance d'un vol, mais non pas l'identité du voleur.</w:t>
      </w:r>
    </w:p>
    <w:p>
      <w:r>
        <w:rPr>
          <w:b/>
        </w:rPr>
        <w:t>E. 2.5</w:t>
      </w:r>
    </w:p>
    <w:p>
      <w:r>
        <w:t>Pour se libérer, l'assureur invoque l' art. 40 LCA . Cette disposition est conçue pour l'hypothèse où l'ayant droit fait des déclarations mensongères relevant de l'escroquerie à l'assurance, en particulier pour le cas où il déclare un dommage plus étendu que celui qui est survenu en réalité (arrêt 5C.99/2002 du 12 juin 2002 consid. 3.1; arrêt 5C.240/1995 du 1er février 1996 consid. 2b). S'agissant d'un moyen libératoire, il incombe à l'assureur de prouver les faits permettant l'application de l' art. 40 LCA (arrêt 5C.11/2002 du 11 avril 2002 in JT 2002 I 531 consid. 2a; arrêt 5C.240/1995 déjà cité consid. 2b). En l'espèce, la recourante peut certes trouver étranges les circonstances de l'incendie relatées par l'intimée. Elle n'est cependant en rien parvenue à prouver que l'intimée (respectivement son organe) aurait fait sciemment une déclaration fausse sur les circonstances du sinistre. En parvenant à cette conclusion, la cour cantonale ne s'est donc pas trompée sur le fardeau de la preuve ( art. 8 CC ) et on ne voit pas qu'elle ait arbitrairement apprécié les preuves apportées ( art. 9 Cst. ) ou que son arrêt soit insuffisamment motivé pour qu'on puisse le comprendre ( art. 29 al. 2 Cst. ).</w:t>
      </w:r>
    </w:p>
    <w:p>
      <w:r>
        <w:rPr>
          <w:b/>
        </w:rPr>
        <w:t>E. 2.6</w:t>
      </w:r>
    </w:p>
    <w:p>
      <w:r>
        <w:t>Selon l' art. 14 al. 1 LCA , l'assureur n'est pas lié si le sinistre a été causé intentionnellement par le preneur d'assurance ou l'ayant droit (cf. ATF 117 II 591 consid. 1 p. 592 et consid. 3 p. 594 s.; 115 II 264 consid. 5b p. 269). S'agissant d'un moyen libératoire, il incombe à l'assureur de prouver, au moins sous la forme d'une vraisemblance prépondérante, les faits permettant l'application de cette disposition (HÖNGER/SÜSSKIND, Basler Kommentar, Bundesgesetz über den Versicherungsvertrag, 2001, n° 57 ad art. 14 LCA ; ROELLI/KELLER, Kommentar zum schweizerischen Bundesgesetz über den Versicherungsvertrag, Band I, 1968, p. 269 et note de pied n. 4). En considérant que cette preuve incombait à la recourante, la cour cantonale n'a dès lors pas violé l' art. 8 CC . Savoir si c'est à juste titre que la cour cantonale est parvenue à la conclusion que cette preuve n'avait pas été apportée est une pure question d'appréciation des preuves, que le Tribunal fédéral ne peut examiner que sous l'angle restreint de l'arbitraire (sur la notion d'arbitraire dans l'appréciation des preuves: cf. ATF 129 I 8 consid. 2.1 p. 9). Il est vrai que la cause présente des aspects étranges, raison pour laquelle le procureur français a ordonné une enquête. Celle-ci a abouti à la conclusion qu'aucun élément parlant en faveur d'une escroquerie à l'assurance n'a été découvert. La procédure devant le juge civil n'a pas modifié fondamentalement cette situation. En présentant à nouveau les indices qu'elle a évoqués, mais sans démontrer l'arbitraire de la conclusion cantonale, la recourante confond le Tribunal fédéral avec une cour d'appel. Que le lieu soit isolé et qu'il n'y ait jamais eu d'actes semblables par le passé ne permet pas de conclure qu'il est impossible pour un tiers malveillant d'y incendier un véhicule. L'administrateur de l'intimée a expliqué pourquoi il avait utilisé ce véhicule ce jour-là et il était en soi libre d'employer le véhicule de son choix. Qu'il ait été ou non connu de la police ne permet pas de déduire qu'il a bouté le feu à cette voiture, ce d'autant plus qu'il n'est pas allégué qu'il aurait été condamné par le passé pour escroquerie à l'assurance. Quant à la rumeur selon laquelle il souhaitait vendre la voiture et n'y parvenait pas, on ne sait pas sur quel élément elle repose, de sorte que le fait ne peut même pas être considéré comme établi. On ne sait s'il a vraiment tenté de vendre ce véhicule. On ne peut rien tirer de concluant du fait que l'organe de l'intimée n'a pas mentionné en premier lieu que les vitres étaient noircies par la suie, puisqu'il a bien dit que l'habitacle et les vitres étaient noircis par la fumée. Qu'il y ait eu deux allumages successifs est évidemment étrange, mais on peut aussi penser qu'une escroquerie bien organisée serait fondée sur un scénario plus simple. Que l'ami de l'administrateur ait un peu mélangé son rôle de gendarme et son rôle d'ami est peut-être regrettable, mais cela ne permet pas encore de déduire qu'il a bouté le feu à la voiture ou qu'il a prêté assistance à une escroquerie. Le rapport d'amitié entre les deux hommes justifie d'examiner leur déclaration avec circonspection, mais cela ne permet pas encore de déduire que l'un d'eux a incendié le véhicule. Quant aux démonstrations minutées que la recourante voudrait faire, elles reposent entièrement sur l'idée que les deux amis auraient fait des déclarations rigoureusement exactes sur l'heure des événements; or, l'expérience de la vie enseigne que les personnes qui assistent à des faits peuvent se tromper sensiblement sur l'heure à laquelle ils sont survenus; un écart de l'ordre de dix à quinze minutes ne permet pas de conclure à un mensonge délibéré. Ainsi, la cour cantonale n'a pas statué arbitrairement ( art. 9 Cst. ) en concluant que la recourante n'était pas parvenue à prouver, même sous l'angle de la vraisemblance prépondérante, que l'incendie avait été causé intentionnellement par l'organe de l'intimée ou une personne commanditée par lui. La cour cantonale a rempli son devoir d'examiner les questions pertinentes (sur cette obligation: cf. ATF 129 I 232 consid. 3.2 p. 236) et la motivation est suffisante pour que l'on puisse saisir quels sont les éléments essentiels qui l'ont conduite à prendre la décision attaquée (sur l'obligation de motivation: cf. ATF 133 III 439 consid. 3.3 p. 445). L'autorité précédente n'avait pas à discuter des indices manifestement impropres à apporter la preuve requise. Il n'y a donc pas trace d'une violation de son droit d'être entendue ( art. 29 al. 2 Cst. ). Quant à une éventuelle application arbitraire des règles de la procédure cantonale, elle n'est pas motivée de manière suffisante ( art. 106 al. 2 LTF ) en fonction des arguments de la cour cantonale.</w:t>
      </w:r>
    </w:p>
    <w:p>
      <w:r>
        <w:rPr>
          <w:b/>
        </w:rPr>
        <w:t>E. 3</w:t>
      </w:r>
    </w:p>
    <w:p>
      <w:r>
        <w:t>Il ressort du considérant qui précède que le recours doit être rejeté. 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