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4A_430/2017 vom 30. November 2017</w:t>
      </w:r>
    </w:p>
    <w:p>
      <w:r>
        <w:t>Bundesgericht, 2017-11-30, DE</w:t>
      </w:r>
    </w:p>
    <w:p>
      <w:r>
        <w:rPr>
          <w:b/>
        </w:rPr>
        <w:t xml:space="preserve">Quelle: </w:t>
      </w:r>
      <w:r>
        <w:t>https://mcp.opencaselaw.ch/entscheid/bger_4A_430_2017</w:t>
      </w:r>
    </w:p>
    <w:p>
      <w:r>
        <w:t>FR: TF 4A_430/2017 du 30 novembre 2017</w:t>
      </w:r>
    </w:p>
    <w:p>
      <w:r>
        <w:t>IT: TF 4A_430/2017 del 30 novembre 2017</w:t>
      </w:r>
    </w:p>
    <w:p>
      <w:pPr>
        <w:pStyle w:val="Heading2"/>
      </w:pPr>
      <w:r>
        <w:t>Erwägungen</w:t>
      </w:r>
    </w:p>
    <w:p>
      <w:r>
        <w:rPr>
          <w:b/>
        </w:rPr>
        <w:t>E. 1</w:t>
      </w:r>
    </w:p>
    <w:p>
      <w:r>
        <w:t>Im Bereich der internationalen Schiedsgerichtsbarkeit ist die Beschwerde in Zivilsachen unter den Voraussetzungen der Art. 190-192 IPRG (SR 291) zulässig ( Art. 77 Abs. 1 lit. a BGG ).</w:t>
      </w:r>
    </w:p>
    <w:p>
      <w:r>
        <w:rPr>
          <w:b/>
        </w:rPr>
        <w:t>E. 1.1</w:t>
      </w:r>
    </w:p>
    <w:p>
      <w:r>
        <w:t>Der Sitz des Schiedsgerichts befindet sich vorliegend in Zürich. Sämtliche Parteien hatten im massgebenden Zeitpunkt ihren Sitz ausserhalb der Schweiz ( Art. 176 Abs. 1 IPRG ). Da sie die Geltung des 12. Kapitels des IPRG nicht ausdrücklich ausgeschlossen haben, gelangen die Bestimmungen dieses Kapitels zur Anwendung ( Art. 176 Abs. 2 IPRG ).</w:t>
      </w:r>
    </w:p>
    <w:p>
      <w:r>
        <w:rPr>
          <w:b/>
        </w:rPr>
        <w:t>E. 1.2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t>Es ist jedoch nicht ausgeschlossen, dass das Bundesgericht die Sache bei Gutheissung der Beschwerde infolge einer Gehörsverletzung an das Schiedsgericht zurückweist, zumal Art. 77 Abs. 2 BGG die Anwendbarkeit von Art. 107 Abs. 2 BGG nur ausschliesst, soweit dieser dem Bundesgericht erlaubt, in der Sache selbst zu entscheiden (Urteile 4A_532/2016 vom 30. Mai 2017 E. 2.4; 4A_633/2014 vom 29. Mai 2015 E. 2.3; 4A_460/2013 vom 4. Februar 2014 E. 2.3 mit Hinweisen). Die Anträge der Beschwerdeführerinnen sind insoweit zulässig.</w:t>
      </w:r>
    </w:p>
    <w:p>
      <w:r>
        <w:rPr>
          <w:b/>
        </w:rPr>
        <w:t>E. 1.3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1.4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w:t>
      </w:r>
    </w:p>
    <w:p>
      <w:r>
        <w:t>Die Beschwerdeführerinnen werfen dem Schiedsgericht eine Verletzung des rechtlichen Gehörs vor ( Art. 190 Abs. 2 lit. d IPRG ).</w:t>
      </w:r>
    </w:p>
    <w:p>
      <w:r>
        <w:rPr>
          <w:b/>
        </w:rPr>
        <w:t>E. 2.1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w:t>
      </w:r>
    </w:p>
    <w:p>
      <w:r>
        <w:t>Der Anspruch auf rechtliches Gehör in einem kontradiktorischen Verfahren nach Art. 182 Abs. 3 und Art. 190 Abs. 2 lit. d IPRG umfasst nach ständiger Rechtsprechung nicht auch den Anspruch auf Begründung eines internationalen Schiedsentscheids ( BGE 134 III 186 E. 6.1 mit Hinweisen). Immerhin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2.2</w:t>
      </w:r>
    </w:p>
    <w:p>
      <w:r>
        <w:t>Das Schiedsgericht führte hinsichtlich der Zulässigkeit des Ausschlusses einer Kündigung der Rahmenvereinbarung aus, die Klägerinnen behaupteten im Wesentlichen, dass sie durch den in einem vorangehenden Schiedsverfahren zwischen ihnen und der Beklagten 1 ergangenen Schiedsentscheid vom 14. Januar 2015 gezwungen würden, dafür zu sorgen, die Beklagte 3 auch bei Verlusten oder kleinen Gewinnen so zu alimentieren, damit der an die Beklagte 1 zu bezahlende Mindestgewinn von ca. EUR 11 Mio. ausbezahlt werden könne. Die Klägerinnen würden somit im wirtschaftlichen Ergebnis unbeschränkt für die Verbindlichkeiten der Beklagten 3 haften. Mit der am 9. Januar 1992 erfolgten Änderung der Rahmenvereinbarung, so das Schiedsgericht weiter, sei in Ziffer 5.3 vereinbart worden, dass nach dem Ausscheiden von D.________ aus der Geschäftsführung der zu seinen Gunsten festgelegte Vorabgewinn entfalle und den Parteien grundsätzlich Gewinnanteile nach dem Verhältnis ihrer Gesellschaftsbeteiligungen zufliessen. Falls gemäss diesem Beteiligungsverhältnis auf die Gruppe D.________ in einem Geschäftsjahr jedoch weniger als ein Gewinnanteil von ATS 100 Mio. entfalle, habe die Beklagte 1 das Recht, "unabhängig vom tatsächlichen Ergebnis" einen Betrag von ATS 100 Mio. zu entnehmen; dieser Betrag sei von den Klägerinnen liquiditätsmässig zu garantieren.</w:t>
      </w:r>
    </w:p>
    <w:p>
      <w:r>
        <w:t>Der im vorangehenden Schiedsverfahren zwischen den Klägerinnen und der Beklagten 1 ergangene Schiedsentscheid vom 14. Januar 2015 halte zur Interpretation von Ziffer 5.3 der Rahmenvereinbarung Folgendes fest:</w:t>
      </w:r>
    </w:p>
    <w:p>
      <w:r>
        <w:t>"Die in Ziffer 5.3 der Änderungsvereinbarung enthaltene Garantieregelung widerspiegelt nach Auffassung des Schiedsgerichtes die von der I.________ GmbH u. Co. Gruppe erwartete Schönwetterlage. Sollte der Gewinn einmal nicht ausreichen, um die Gewinngarantie zu leisten, müsste die I.________ GmbH u. Co. den fehlenden Betrag 'liquiditätsmässig' einschiessen. Wenn der Gewinn wieder genügend hoch ist, sollte die I.________ GmbH u. Co. den eingeschossenen Betrag oder jedenfalls die Hälfte davon wieder vergütet erhalten. Wie und wann dies geschehen sollte, wurde in der Änderungsvereinbarung 1992 allerdings nicht festgehalten."</w:t>
      </w:r>
    </w:p>
    <w:p>
      <w:r>
        <w:t>Zudem werde in diesem Schiedsentscheid festgehalten, dass die Klägerinnen im Zeitpunkt der am 9. Januar 1992 erfolgten Änderung der Rahmenvereinbarung nicht mit einem Szenario von dauernd ungenügenden Gewinnen zur Abdeckung des garantierten Mindestgewinnes rechneten. Bezüglich der Frage, was im Fall von dauernd ungenügenden Gewinnen zur Abdeckung des garantierten Mindestgewinns gelten solle, habe das damalige Schiedsgericht nichts Schlüssiges feststellen können.</w:t>
      </w:r>
    </w:p>
    <w:p>
      <w:r>
        <w:t>Das Schiedsgericht erachtete den Einwand der Klägerinnen, dass sie einem unbegrenzten Haftungsrisiko bei der Beklagten 3 ausgesetzt seien, insoweit für berechtigt, als es sich um eine theoretisch unbeschränkte Haftung handle. Gemäss unbestrittenen Behauptungen der Beklagten 1 sei es während der Laufzeit der Rahmenvereinbarung jedoch noch nie dazu gekommen, dass die Gewinngarantie "schlagend" geworden sei. Es sei auch in Zukunft zu erwarten, dass die Ausschüttungen in Höhe des garantierten Gewinns auch ohne Zuschüsse der Klägerinnen möglich seien, wie dies die Geschäftsführer der O.________-Gesellschaften prognostizierten. Dazu komme, dass das Haftungsrisiko der Klägerinnen nicht erst seit dem Schiedsspruch vom 14. Januar 2015 bestehe, sondern seit der am 9. Januar 1992 erfolgten Änderung der Rahmenvereinbarung; auch der Zeuge der Klägerinnen im vorangegangenen Schiedsverfahren, P.________, sei offensichtlich bereits im Jahre 1992 der Auffassung gewesen, dass das Haftungsrisiko der Klägerinnen theoretischer und kaum praktischer Natur sei. Aufgrund dieser Ausführungen kam das Schiedsgericht zum Schluss, dass das Haftungsrisiko der Klägerinnen bis anhin als theoretisch betrachtet wurde, auch in der jüngeren Vergangenheit, heute und gemäss den Prognosen für die Geschäftsjahre 2017/2018 als theoretisch zu betrachten sei und demnach keinen Grund darstelle, den Kündigungsausschluss in der Rahmenvereinbarung als unzulässig oder sittenwidrig zu bezeichnen.</w:t>
      </w:r>
    </w:p>
    <w:p>
      <w:r>
        <w:rPr>
          <w:b/>
        </w:rPr>
        <w:t>E. 2.3.1</w:t>
      </w:r>
    </w:p>
    <w:p>
      <w:r>
        <w:t>Die Beschwerdeführerinnen bringen vor, das Schiedsgericht habe wesentliche Parteivorbringen zur Anwendung der Gewinngarantie übersehen und diese nicht in Erwägung gezogen. Das Schiedsgericht habe im angefochtenen Schiedsentscheid zwar das unbeschränkte Haftungsrisiko der Beschwerdeführerinnen bejaht, dieses aber als theoretisch bezeichnet. Zur Begründung stütze sich das Schiedsgericht auf die angeblich "unbestrittenen Behauptungen" der Beschwerdegegnerinnen, dass die Gewinngarantie nie zur Anwendung gekommen sei. Dabei habe es wesentliche Vorbringen der Beschwerdeführerinnen bereits in der Klageschrift vom 7. September 2015 übersehen, wonach die Gewinngarantie in den Geschäftsjahren 2011/2012 und 2012/2013 zur Anwendung gekommen sei. Sie hätten aufzuzeigen versucht, dass insbesondere das unbegrenzte Haftungsrisiko im vorliegenden Fall für eine Herabsetzung der maximalen Obergrenze für einen Kündigungsausschluss von 30 Jahren spreche. Da das Schiedsgericht jedoch übersehen habe, dass die Gewinngarantie in der Vergangenheit zur Anwendung gekommen sei, habe es das unbegrenzte Haftungsrisiko als rein theoretisch bezeichnet. Dies habe es den Beschwerdeführerinnen verunmöglicht, ihren Standpunkt in Bezug auf das unbeschränkte Haftungsrisiko aus der Rahmenvereinbarung in das Schiedsverfahren einzubringen.</w:t>
      </w:r>
    </w:p>
    <w:p>
      <w:r>
        <w:rPr>
          <w:b/>
        </w:rPr>
        <w:t>E. 2.3.2</w:t>
      </w:r>
    </w:p>
    <w:p>
      <w:r>
        <w:t>Die Beschwerdeführerinnen zeigen mit ihren Ausführungen keine Verletzung des Gehörsanspruchs auf. Das Schiedsgericht hat ihr Argument geprüft, wonach das unbegrenzte Haftungsrisiko im vorliegenden Fall für die Unzulässigkeit des vereinbarten Haftungsausschlusses spreche. Sie brachten in ihrer Klageschrift lediglich vor, dass sie die ihnen auferlegten Verpflichtungen für die Geschäftsjahre bis zum 30. Juni 2012 erfüllt hätten. Daraus lässt sich entgegen der in der Beschwerde vertretenen Ansicht nicht ableiten, sie hätten konkret behauptet, dass die Gewinngarantie während der Laufzeit der Rahmenvereinbarung zur Anwendung gekommen wäre, indem in den Geschäftsjahren 2011/2012 und 2012/2013 Fehlbeträge durch entsprechende Einzahlungen ausgeglichen worden wären. Sie zeigen nicht auf, dass das Schiedsgericht eines ihrer Vorbringen in der Klageschrift vom 7. September 2015 übersehen hätte, sondern stellen unter Bezugnahme auf verschiedene weitere Unterlagen des Schiedsverfahrens - so unter anderem den im vorangehenden Schiedsverfahren ergangenen Schiedsspruch vom 14. Januar 2015, das Protokoll der Gesellschafterversammlung der Beschwerdegegnerin 3 vom 16. April 2015, die Klageantwort vom 29. Oktober 2015, das Protokoll der mündlichen Zeugenverhandlung und die Stellungnahme der Beschwerdegegnerinnen zum Beweisergebnis vom 3. Juni 2017 - in unzulässiger Weise die schiedsgerichtliche Feststellung in Frage, wonach die Gewinngarantie noch nie zur Anwendung gekommen sei. Von einem Versehen, das den Beschwerdeführerinnen verunmöglicht hätte, ihren Standpunkt in das Schiedsverfahren einzubringen, kann keine Rede sein.</w:t>
      </w:r>
    </w:p>
    <w:p>
      <w:r>
        <w:t>Die Rüge, das Schiedsgericht habe den Anspruch auf rechtliches Gehör verletzt, ist unbegründet.</w:t>
      </w:r>
    </w:p>
    <w:p>
      <w:r>
        <w:rPr>
          <w:b/>
        </w:rPr>
        <w:t>E. 3</w:t>
      </w:r>
    </w:p>
    <w:p>
      <w:r>
        <w:t>Die Beschwerde ist abzuweisen. Dem Ausgang des Verfahrens entsprechend werden die Beschwerdeführerinnen unter solidarischer Haftbarkeit kostenpflichtig ( Art. 66 Abs. 1 und 5 BGG ). Die Beschwerdegegnerinnen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