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430/2013 vom 14. Februar 2014</w:t>
      </w:r>
    </w:p>
    <w:p>
      <w:r>
        <w:t>Bundesgericht, 2014-02-14, FR</w:t>
      </w:r>
    </w:p>
    <w:p>
      <w:r>
        <w:rPr>
          <w:b/>
        </w:rPr>
        <w:t xml:space="preserve">Quelle: </w:t>
      </w:r>
      <w:r>
        <w:t>https://mcp.opencaselaw.ch/entscheid/bger_4A_430_2013</w:t>
      </w:r>
    </w:p>
    <w:p>
      <w:r>
        <w:t>FR: TF 4A 430/2013 du 14 février 2014</w:t>
      </w:r>
    </w:p>
    <w:p>
      <w:r>
        <w:t>IT: TF 4A 430/2013 del 14 febbraio 2014</w:t>
      </w:r>
    </w:p>
    <w:p>
      <w:pPr>
        <w:pStyle w:val="Heading2"/>
      </w:pPr>
      <w:r>
        <w:t>Regeste</w:t>
      </w:r>
    </w:p>
    <w:p>
      <w:r>
        <w:t>bail à loyer; résiliation | Droit des contrats</w:t>
      </w:r>
    </w:p>
    <w:p>
      <w:pPr>
        <w:pStyle w:val="Heading2"/>
      </w:pPr>
      <w:r>
        <w:t>Erwägungen</w:t>
      </w:r>
    </w:p>
    <w:p>
      <w:r>
        <w:rPr>
          <w:b/>
        </w:rPr>
        <w:t>E. 1</w:t>
      </w:r>
    </w:p>
    <w:p>
      <w:r>
        <w:t>La recourante soutient d'abord que l'appel cantonal des locataires a été introduit tardivement. A son avis, le délai de recours a commencé à courir le jour où le postier a tenté de notifier le jugement de première instance à l'avocate des locataires; celle-ci, en tant que professionnelle susceptible de recevoir tous les jours des actes judiciaires par la voie postale, devait organiser une réception diligente des actes susceptibles de lui être notifiés. Il y aurait lieu d'appliquer la théorie de la réception absolue et de retenir que le délai était échu le 21 octobre 2012. La Chambre cantonale a constaté que le postier avait vainement tenté de notifier le jugement de première instance à l'avocate des locataires le 20 septembre 2012, que le délai de garde avait expiré le jeudi 27 septembre, que le délai d'appel de trente jours avait couru jusqu'au samedi 27 octobre 2012 et qu'il avait été prolongé jusqu'au jour ouvrable suivant, à savoir le lundi 29 octobre 2012. L'appel avait précisément été déposé ce jour-là, soit en temps utile. Selon l' art. 138 CPC , l'acte judiciaire est réputé notifié lorsqu'il a été remis au destinataire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La Chambre cantonale n'a pas explicitement constaté à quelle date l'avocate des locataires avait réceptionné le jugement de première instance. Mais rien n'indique que l'acte aurait été retiré avant l'échéance du délai de garde; au contraire, l'arrêt attaqué évoque une prolongation de délai accordée par la poste, et les parties s'accordent à dire que le retrait a eu lieu le 2 octobre 2012. Le grief de tardiveté est infondé.</w:t>
      </w:r>
    </w:p>
    <w:p>
      <w:r>
        <w:rPr>
          <w:b/>
        </w:rPr>
        <w:t>E. 2</w:t>
      </w:r>
    </w:p>
    <w:p>
      <w:r>
        <w:t>La recourante se plaint ensuite d'établissement inexact des faits. Elle fait grief à la Chambre cantonale de ne pas avoir retenu les faits nouveaux qu'elle aurait régulièrement introduits au stade de l'appel. Le Tribunal fédéral statue sur la base des faits établis par l'autorité précédente ( art. 105 al. 1 LTF ); en tant que cour suprême, il est instance de révision du droit, et non pas juge du fait. Il peut certes rectifier ou compléter les faits s'ils ont été établis de façon manifestement inexacte - c'est-à-dire arbitraire, ce pour autant que la correction soit susceptible d'influer sur le sort de la cause ( art. 97 al. 1 et art. 105 al. 2 LTF ). Néanmoins, l'exception prévue par ces dispositions ne permet pas aux parties de rediscuter les faits de la cause comme si elles plaidaient devant un juge d'appel. S'il entend faire rectifier l'état de fait, le recourant doit expliquer de manière circonstanciée en quoi les conditions pour ce faire seraient réalisées ( ATF 133 IV 286 consid. 6.2); dans la mesure où le grief a trait au caractère arbitraire de l'établissement des faits, les exigences de motivation sont celles, plus strictes, de l' art. 106 al. 2 LTF ( ATF 133 II 249 consid. 1.4.3). Le litige porte en l'occurrence sur la validité du congé donné le 16 mars 2011. Pour se prononcer sur cette question, il faut se placer au moment où le congé a été signifié. Des faits survenant ultérieurement ne sont pas susceptibles d'influer a posteriori sur cette qualification; tout au plus peuvent-ils fournir un éclairage sur les intentions des parties au moment de la résiliation ( ATF 138 III 59 consid. 2.1 in fine p. 62; arrêt 4A_623/2010 du 2 février 2011 consid. 2.4). La recourante ne démontre pas en quoi les faits en question seraient importants pour juger de la validité du congé donné le 16 mars 2011. Il n'y a pas à entrer en matière plus avant (cf. au surplus infra, consid. 4.1 in fine).</w:t>
      </w:r>
    </w:p>
    <w:p>
      <w:r>
        <w:rPr>
          <w:b/>
        </w:rPr>
        <w:t>E. 3</w:t>
      </w:r>
    </w:p>
    <w:p>
      <w:r>
        <w:t>La recourante se plaint en outre d'arbitraire dans l'appréciation des faits.</w:t>
      </w:r>
    </w:p>
    <w:p>
      <w:r>
        <w:rPr>
          <w:b/>
        </w:rPr>
        <w:t>E. 3.1</w:t>
      </w:r>
    </w:p>
    <w:p>
      <w:r>
        <w:t>L'arbitraire ne résulte pas du seul fait qu'une autre solution soit concevable, voire même préférable. Le Tribunal fédéral ne s'écarte de la décision attaquée que lorsqu'elle est manifestement insoutenable, se trouve en contradiction claire avec la situation de fait, viole gravement une norme ou un principe juridique indiscuté, ou encore lorsqu'elle heurte de manière choquante le sentiment de la justice et de l'équité.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136 III 552 consid. 4.2).</w:t>
      </w:r>
    </w:p>
    <w:p>
      <w:r>
        <w:rPr>
          <w:b/>
        </w:rPr>
        <w:t>E. 3.2</w:t>
      </w:r>
    </w:p>
    <w:p>
      <w:r>
        <w:t>Pour l'essentiel, la recourante se réfère à l'opinion du juge de première instance et expose longuement quelles conclusions devaient à son avis être tirées de certains faits et moyens de preuve. Il s'agit d'une motivation largement appellatoire qui, au surplus, se rapporte partiellement à des faits postérieurs à la date de résiliation du contrat de bail, et dont il n'est pas démontré qu'ils seraient susceptibles de modifier l'appréciation des intentions des intimés à ce moment-là.</w:t>
      </w:r>
    </w:p>
    <w:p>
      <w:r>
        <w:rPr>
          <w:b/>
        </w:rPr>
        <w:t>E. 3.3</w:t>
      </w:r>
    </w:p>
    <w:p>
      <w:r>
        <w:t>Se référant à des déclarations de l'intimé Y.________, la recourante soutient que celui-ci, contrairement à ce qu'a retenu la Chambre cantonale, n'avait aucune intention clairement perceptible au moment où il a conclu le contrat de sous-location le 29 novembre 2010. L'intimé répond, sans autre explication, qu'il a renoncé au projet en Côte d'Ivoire alors que son appartement venait d'être sous-loué, ce qui sous-entend qu'il avait encore l'intention de se rendre en Côte d'Ivoire lorsqu'il a conclu le contrat de sous-location. La Chambre cantonale, contrairement au juge de première instance, a retenu que l'intimé Y.________ avait été amené à sous-louer l'appartement à cause de l'opportunité professionnelle qui s'offrait en Côte d'Ivoire. Mais elle a aussi cité les déclarations suivantes de l'intimé Y.________ à l'audience du 21 mars 2012: "L'opportunité en Côte d'Ivoire s'est présentée dans le courant du premier semestre 2010. En octobre-novembre, j'ai compris que ce n'était pas opportun vu la crise en Côte d'Ivoire. C'est [dans, réd.] les quelques semaines avant décembre 2010 que j'ai conclu le contrat avec [la sous-locataire]. A ce moment-là, je me disais que si ce n'était pas la Côte d'Ivoire, ce serait ailleurs". Il ressort de cette déposition, faite par l'intimé lui-même, qu'il n'avait plus de projet professionnel précis au moment de la conclusion du contrat de sous-location le 29 novembre 2010, comme l'a d'ailleurs retenu le juge de première instance. Dans la mesure où la Chambre cantonale dit le contraire, sa constatation non motivée doit être qualifiée d'arbitraire. Cela n'est toutefois pas encore déterminant; car l'intention de réintégrer l'objet loué dans un avenir prévisible doit être examinée au moment du congé.</w:t>
      </w:r>
    </w:p>
    <w:p>
      <w:r>
        <w:rPr>
          <w:b/>
        </w:rPr>
        <w:t>E. 3.4</w:t>
      </w:r>
    </w:p>
    <w:p>
      <w:r>
        <w:t>A ce moment-là, l'intimé, au chômage, était logé gratuitement par sa compagne enceinte de ses oeuvres. La Chambre cantonale a constaté que cet état des choses "n'annihile pas non plus la crédibilité de la thèse soutenue par les locataires", à savoir que l'intimé avait la ferme intention de réintégrer l'objet loué "moyennant l'obtention préalable d'un travail à Genève lui permettant d'en assumer le loyer". La recourante invoque nombre d'arguments pour retenir le contraire; mais cela ne suffit pas pour démontrer que cette constatation est absolument insoutenable.</w:t>
      </w:r>
    </w:p>
    <w:p>
      <w:r>
        <w:rPr>
          <w:b/>
        </w:rPr>
        <w:t>E. 4</w:t>
      </w:r>
    </w:p>
    <w:p>
      <w:r>
        <w:t>La recourante, enfin, critique l'application du droit matériel par la Chambre cantonale.</w:t>
      </w:r>
    </w:p>
    <w:p>
      <w:r>
        <w:rPr>
          <w:b/>
        </w:rPr>
        <w:t>E. 4.1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rejeter un recours en adoptant une argumentation différente de celle de l'autorité précédente ( ATF 134 III 102 consid. 1.1; cf. ATF 130 III 136 consid. 1.4 in fine).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Pour ce qui concerne la violation d'un droit constitutionnel ou les questions relevant du droit cantonal ou intercantonal ( art. 106 al. 2 LTF ), il ne peut s'en saisir que si le grief a été invoqué et motivé de manière précise par la partie recourante ( ATF 133 III 545 consid. 2.2). Dans le cadre du grief d'appréciation arbitraire des faits, la recourante reproche à la Chambre cantonale d'avoir retenu qu'en tant que bailleresse, elle devait tolérer des sous-locations s'il y avait de très vagues possibilités que le locataire réintègre les locaux, ce qui serait manifestement contraire à la jurisprudence bien établie en la matière. Il s'agit là d'une critique de l'application du droit matériel à l'état de fait arrêté.</w:t>
      </w:r>
    </w:p>
    <w:p>
      <w:r>
        <w:rPr>
          <w:b/>
        </w:rPr>
        <w:t>E. 4.2</w:t>
      </w:r>
    </w:p>
    <w:p>
      <w:r>
        <w:t>Selon la jurisprudence, l' art. 257f al. 3 CO permet au bailleur de résilier un bail d'habitation dans un délai de trente jours pour la fin d'un mois lorsque le locataire, malgré un avertissement écrit, passe outre le refus fondé du bailleur de consentir à la sous-location ( ATF 134 III 300 consid. 3.1). Une sous-location licite ( art. 262 CO ) suppose que le locataire ait l'intention de réutiliser lui-même l'objet loué dans un avenir prévisible; de vagues intentions dans ce sens ne suffisent pas. Il y a lieu d'être relativement restrictif afin d'éviter que le droit à la sous-location ne soit dénaturé. A défaut, le bailleur peut opposer son refus ( ATF 138 III 59 consid. 2.2.1 p. 63). Le bailleur qui donne un tel congé supporte le fardeau de la preuve pour la validité du congé (cf. ATF 138 III 59 consid. 2.1 p. 61; ROGER WEBER, in Commentaire bâlois, 5 e éd. 2011, n° 8 ad art. 257f CO ). Il doit prouver que les conditions d'une résiliation anticipée sont données et, partant, que la sous-location n'est pas licite, par exemple parce que le locataire n'a pas l'intention de réutiliser lui-même l'objet loué dans un avenir prévisible. Apporter la preuve de ce fait interne peut être très difficile, voire impossible pour le bailleur. Il y a lieu d'admettre un devoir de collaboration du locataire (sur ce devoir en général, cf. HANS PETER WALTER, Commentaire bernois, 2012, n° 318 ss ad art. 8 CC ; ATF 119 II 305 , à propos des faits négatifs); cela se justifie d'autant plus que le congé litigieux résulte du fait que le locataire a lui-même fait valoir un droit - droit de sous-louer - que le bailleur conteste. Au surplus, le juge établit les faits d'office ( art. 243 al. 2 let . c et art. 247 al. 2 let. a CPC ).</w:t>
      </w:r>
    </w:p>
    <w:p>
      <w:r>
        <w:rPr>
          <w:b/>
        </w:rPr>
        <w:t>E. 4.3</w:t>
      </w:r>
    </w:p>
    <w:p>
      <w:r>
        <w:t>La Chambre cantonale a constaté la situation suivante au 16 mars 2011, date à laquelle le congé litigieux a été donné: l'intimé cohabitait avec sa compagne, enceinte de leur enfant commun; il était au chômage, mais percevait encore des indemnités, qui n'ont cessé qu'une année après; il ne contribuait pas au paiement du loyer dû par sa compagne; il cherchait un travail à Genève; la crédibilité de la thèse selon laquelle il réintégrerait l'objet loué une fois qu'il aurait un emploi lui permettant d'assumer le loyer (1'431 fr., charges comprises) n'était pas annihilée. Sur la base de ces éléments, on ne saurait retenir, chez l'intimé, une intention de réintégrer l'objet loué dans un avenir prévisible, au sens où l'entend la jurisprudence; tout au plus peut-on parler de vagues intentions. L'intimé n'a rien apporté pour démontrer une intention plus précise. Il y a lieu de retenir que la sous-location n'était pas licite et que la recourante était partant habilitée à donner un congé anticipé.</w:t>
      </w:r>
    </w:p>
    <w:p>
      <w:r>
        <w:rPr>
          <w:b/>
        </w:rPr>
        <w:t>E. 5</w:t>
      </w:r>
    </w:p>
    <w:p>
      <w:r>
        <w:t>Le recours doit ainsi être admis et la validité du congé constatée. Les intimés, qui succombent, supportent les frais de la présente procédure ( art. 66 al. 1 et 5 LTF ). Il n'est pas alloué de dépens à la recourante, qui a procédé sans être représentée par un avocat et ne prétend pas avoir subi des frais particuliers (cf. art. 68 al. 2 LTF ; ATF 133 III 439 consid. 4). Il n'y a ni frais ni dépens pour la procédure cantonale genevoise ( art. 116 CPC ; ATF 139 III 182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