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4A_42/2018 vom 5. Dezember 2018</w:t>
      </w:r>
    </w:p>
    <w:p>
      <w:r>
        <w:t>Bundesgericht, 2018-12-05, FR</w:t>
      </w:r>
    </w:p>
    <w:p>
      <w:r>
        <w:rPr>
          <w:b/>
        </w:rPr>
        <w:t xml:space="preserve">Quelle: </w:t>
      </w:r>
      <w:r>
        <w:t>https://mcp.opencaselaw.ch/entscheid/bger_4A_42_2018</w:t>
      </w:r>
    </w:p>
    <w:p>
      <w:r>
        <w:t>FR: TF 4A_42/2018 du 5 décembre 2018</w:t>
      </w:r>
    </w:p>
    <w:p>
      <w:r>
        <w:t>IT: TF 4A_42/2018 del 5 dicembre 2018</w:t>
      </w:r>
    </w:p>
    <w:p>
      <w:pPr>
        <w:pStyle w:val="Heading2"/>
      </w:pPr>
      <w:r>
        <w:t>Erwägungen</w:t>
      </w:r>
    </w:p>
    <w:p>
      <w:r>
        <w:rPr>
          <w:b/>
        </w:rPr>
        <w:t>E. 1</w:t>
      </w:r>
    </w:p>
    <w:p>
      <w:r>
        <w:t>L'arrêt attaqué est une décision finale ( art. 90 LTF ) rendue en matière civile ( art. 72 LTF ) par le tribunal supérieur désigné comme autorité cantonale de dernière instance, lequel a statué sur recours ( art. 75 LTF ). La valeur litigieuse atteint le seuil de 15'000 fr., ouvrant le recours en matière civile dans les affaires relevant du droit du travail ( art. 74 al. 1 let. a LTF ). Le recours est exercé par l'employée qui a succombé dans ses conclusions et qui a donc qualité pour recourir ( art. 76 al. 1 LTF ); il a été déposé dans le délai ( art. 100 al. 1 LTF en relation avec l' art. 46 al. 1 let . c LTF)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2.2;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matière d'appréciation des preuves, le Tribunal fédéral se montre pareillement réservé.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w:t>
      </w:r>
    </w:p>
    <w:p>
      <w:r>
        <w:rPr>
          <w:b/>
        </w:rPr>
        <w:t>E. 3</w:t>
      </w:r>
    </w:p>
    <w:p>
      <w:r>
        <w:t>Dans un premier volet, la recourante fait grief à la cour cantonale de ne pas avoir considéré son licenciement comme abusif au sens de l' art. 336 CO .</w:t>
      </w:r>
    </w:p>
    <w:p>
      <w:r>
        <w:rPr>
          <w:b/>
        </w:rPr>
        <w:t>E. 3.1</w:t>
      </w:r>
    </w:p>
    <w:p>
      <w:r>
        <w:t>Selon l' art. 335 al. 1 CO ,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 art. 336 ss CO ) ( ATF 136 III 513 consid. 2.3 p. 514; 132 III 115 consid. 2.1 p. 116; 131 III 535 consid. 4.1 p. 538).</w:t>
      </w:r>
    </w:p>
    <w:p>
      <w:r>
        <w:t>L' art. 336 al. 1 et 2 CO énumère des cas dans lesquels la résiliation est abusive.</w:t>
      </w:r>
    </w:p>
    <w:p>
      <w:r>
        <w:t>Est ainsi abusif le congé donné par une partie pour une raison inhérente à la personnalité de l'autre, à moins que cette raison n'ait un lien avec le rapport de travail ou ne porte sur un point essentiel un préjudice grave au travail dans l'entreprise ( art. 336 al. 1 let. a CO ). Cette disposition protectrice ne s'applique donc pas lorsque le travailleur présente des manquements ou des défauts de caractère qui nuisent au travail en commun, sans qu'il y ait à se demander si de telles caractéristiques constituent ou non une "raison inhérente à la personnalité" au sens de l' art. 336 al. 1 let. a CO ( ATF 136 III 513 consid. 2.5 p. 515 s.; arrêt 4C.253/2001 du 18 décembre 2001 consid. 2a et 2b).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 ATF 132 III 115 consid. 2.2 p. 117; 125 III 70 consid. 2c p. 74).</w:t>
      </w:r>
    </w:p>
    <w:p>
      <w:r>
        <w:t>L' art. 336 al. 1 let . d CO prévoit que le congé est également abusif lorsqu'il est donné parce que l'autre partie fait valoir de bonne foi des prétentions résultant du contrat de travail.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(cf. art. 328 CO ). L'employé doit être de bonne foi, laquelle est présumée ( art. 3 al. 1 CC ; arrêt 4A_401/2016 du 13 janvier 2017 consid. 5.1.1 et 5.1.2 et les arrêts cités). Il importe peu qu'en réalité, sa prétention n'existe pas ( ATF 136 III 513 consid. 2.4). Il suffit qu'il soit légitimé, de bonne foi, à penser qu'elle est fondée. Les prétentions émises par l'employé doivent encore avoir joué un rôle causal dans la décision de l'employeur de le licencier ( ATF 136 III 513 consid. 2.6 p. 517).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4A_401/2016 déjà cité et les arrêts cités; 4C.60/2006 du 22 mai 2006 consid. 7.1 et les arrêts cités). Déterminer s'il existe un rapport de causalité naturelle est une question de fait ( ATF 136 III 513 consid. 2.6 p. 517 s.).</w:t>
      </w:r>
    </w:p>
    <w:p>
      <w:r>
        <w:t>La liste de l' art. 336 CO n'est pas exhaustive et une résiliation abusive peut aussi être admise dans d'autres circonstances. Il faut cependant que ces situations apparaissent comparables, par leur gravité, aux cas expressément envisagés par la loi ( ATF 136 III 513 consid. 2.3 p. 514 s.; 132 III 115 consid. 2.1 p. 116; 131 III 535 consid. 4.2 p. 538). Ainsi, un congé peut être abusif en raison de la manière dont il est donné ( ATF 132 III 115 consid. 2.2 p. 117; 131 III 535 consid. 4.2 p. 538), parce que la partie qui donne le congé se livre à un double jeu, contrevenant de manière caractéristique au principe de la bonne foi ( ATF 135 III 115 consid. 2.2 p. 117; 131 III 535 consid. 4.2 p. 538; 125 III 70 consid. 2b p. 73), quand il y a une disproportion évidente des intérêts en présence ou lorsqu'une institution juridique est utilisée contrairement à son but ( ATF 132 III 115 consid. 2.4 p. 118; 131 III 535 consid. 4.2 p. 539).</w:t>
      </w:r>
    </w:p>
    <w:p>
      <w:r>
        <w:t>Pour dire si un congé est abusif, il faut se fonder sur son motif réel (arrêt 4A_485/2015 du 15 février 2016 consid. 3.1). Déterminer le motif d'une résiliation est une question qui relève du fait ( ATF 136 III 513 consid. 2.6 in fine p. 515).</w:t>
      </w:r>
    </w:p>
    <w:p>
      <w:r>
        <w:rPr>
          <w:b/>
        </w:rPr>
        <w:t>E. 3.2</w:t>
      </w:r>
    </w:p>
    <w:p>
      <w:r>
        <w:t>La cour cantonale a déterminé que le motif du congé résidait tout à la fois dans les tensions existant entre l'employée et les cadres ou la nouvelle direction, ainsi que dans la discordance manifeste entre ce que l'employée pensait devoir entreprendre et les tâches qui lui étaient confiées. Ce climat de tension n'avait pu être résorbé, malgré la réunion du 3 avril 2014. Le congé du 3 avril 2014 l'exprimait en ces termes: " (...) des relations de travail qui, comme vous l'avez admis avec nous ce matin, se sont dégradées au fil des derniers mois et qui sont devenues impossibles à poursuivre sans mettre en péril - outre votre santé - le bon fonctionnement de l'entreprise. " Cette démarche avait été précédée d'un avertissement et d'une discussion, lors de laquelle les parties s'étaient manifestement accordées sur le fait que cela ne pouvait plus continuer ainsi.</w:t>
      </w:r>
    </w:p>
    <w:p>
      <w:r>
        <w:rPr>
          <w:b/>
        </w:rPr>
        <w:t>E. 3.3</w:t>
      </w:r>
    </w:p>
    <w:p>
      <w:r>
        <w:t>La recourante prétend que cette motivation est feinte. En réalité, le licenciement lui aurait été signifié en réaction aux demandes légitimes qu'elle avait formulées, au conflit avec la nouvelle direction "dans un contexte de clivage masculin-féminin", respectivement aux plaintes que ses conditions de travail avaient suscitées et au recours à un avocat à ce stade. La coïncidence entre ses plaintes et la résiliation serait suffisamment parlante. L'employée se décrit en proie à un conflit "seule face à trois hommes qui ne la respectaient pas", sans que l'employeuse n'entreprenne quoi que ce soit pour le désamorcer. Ses compétences et son professionnalisme ne seraient pas en cause, tout comme la bonne collaboration qu'elle instaurait au sein de B.________. En conséquence, la recourante invoque à la fois l'art. 336 al. 1 let. a et l' art. 336 al. 1 let . d CO.</w:t>
      </w:r>
    </w:p>
    <w:p>
      <w:r>
        <w:rPr>
          <w:b/>
        </w:rPr>
        <w:t>E. 3.4</w:t>
      </w:r>
    </w:p>
    <w:p>
      <w:r>
        <w:t>Dans la mesure où elle prétend démontrer que le motif réel du licenciement était tout autre que celui constaté par la cour cantonale, la recourante oriente le débat exclusivement sur les faits, que le Tribunal fédéral ne revoit que s'il est saisi du grief d'arbitraire dûment invoqué et régulièrement justifié.</w:t>
      </w:r>
    </w:p>
    <w:p>
      <w:r>
        <w:t>Or, une grande partie des assertions de la recourante ne remplit pas les conditions strictes de l' art. 106 al. 2 LTF , de sorte qu'il n'en sera pas tenu compte sans qu'il soit nécessaire d'en faire l'énumération. Ainsi, le mémoire de recours est singulièrement dépourvu de renvoi précis aux pièces du dossier. S'agissant en particulier des déclarations qu'aurait pu faire l'un ou l'autre témoin entendu en première instance, il ne saurait être attendu du Tribunal fédéral qu'il compulse le dossier pour déterminer à quel endroit précis et sous quelle forme exacte elles ont pu être formulées. Dans la même veine, la recourante n'indique pas si et où elle a allégué régulièrement en procédure le fait que ses attributions auraient été mal circonscrites, de même que celui voulant que cet élément soit à l'origine des difficultés relationnelles invoquées par l'employeuse pour la licencier. Les mêmes réflexions prévalent s'agissant de l'organisation interne de l'employeuse, que l'employée qualifie de déficiente et au sujet de laquelle elle prétend apporter des correctifs, respectivement des compléments à l'état de fait. La recourante se décrit comme une " victime collatérale et innocente du dysfonctionnement et de la mauvaise gestion de l'institution qui l'employait", ce qui ne trouve toutefois pas d'assise dans les faits souverainement constatés par la cour cantonale. Ces considérations scellent également le grief d'arbitraire relatif à l'absence d'un poste de travail adéquat, tout comme celui tenant à la surcharge de travail. Ils apparaissent irrecevables au regard de la jurisprudence stricte relative à l' art. 97 al. 1 LTF (consid. 2.2 supra).</w:t>
      </w:r>
    </w:p>
    <w:p>
      <w:r>
        <w:t>La recourante ne conteste pas que des tensions sont apparues entre elle-même et d'autres collaborateurs de B.________. Elle fait toutefois grief à la cour cantonale de s'être abstenue de déterminer pour quelle raison ce climat de tension s'était développé et qui en portait la responsabilité. Pour sa part, elle n'est pas beaucoup plus explicite. Tout au plus indique-t-elle laconiquement dans son recours que " l'employeur est à l'origine des tensions". L'état de fait établi par l'autorité précédente échappe à cet égard à tout grief d'arbitraire. Sous le titre "climat délétère et irrespectueux", la recourante prétend apparemment faire la démonstration du manque de respect de ses collègues à son égard, en invoquant des extraits - tenant parfois en un mot - de témoignages dont elle fait reproche à la cour cantonale d'avoir tenu compte de manière incomplète. Son grief d'arbitraire ne satisfait toutefois pas aux réquisits stricts déduits de l' art. 106 al. 2 LTF . Quant aux témoins L.________, M.________ et N.________, la recourante estime que leurs déclarations ont été prises en compte à juste titre, mais que la cour cantonale n'en a pas tiré les conclusions utiles. Son grief a donc trait à l'appréciation des preuves, que le Tribunal fédéral revoit également sous l'angle restreint de l'arbitraire (consid. 2.2 supra). Or, un semblable vice n'est pas décelable. Certes, les témoins en question ont rapporté l'existence de discussions "à la cantonade" de E.________ et F.________ affirmant que "[l'employée] voulait se mêler de tout et qu'elle voulait tout régenter" et ils ont avancé que "de par sa mission [l'employée] n'était pas acceptée par ses collègues directs et qu'il y avait un conflit féminin-masculin"; cela étant, il n'apparaît pas arbitraire de ne pas en avoir déduit que les collègues de la recourante ne lui portaient aucun respect.</w:t>
      </w:r>
    </w:p>
    <w:p>
      <w:r>
        <w:t>Dans la situation de tension qui est décrite, on peut s'interroger sur ce qui pouvait être attendu de l'employeuse. Ce point relève du droit. Il ressort des faits constatés dans l'arrêt cantonal que l'employée a été convoquée par le directeur opérationnel pour parler d'un incident survenu le 20 février 2014 et qu'à l'issue de cette discussion, un avertissement lui a été notifié. L'employée s'est défendue des reproches qui lui étaient adressés par l'intermédiaire de son conseil. Dans la foulée, elle s'est adressée par courriel au directeur administratif et financier à deux reprises avec une liberté de ton qui apparaît surprenante vu leurs rôles respectifs et en lui fixant un délai de quelques jours pour lui répondre. Son interlocuteur s'est plié à cette demande, sans que l'on sache si sa réponse a convenu ou non à l'employée. Le 3 avril 2014, la recourante a participé à une séance de travail à l'issue de laquelle elle a déclaré que " la situation [était] détestable, au point qu'elle n'a[vait] pas l'intention de diffuser ou utiliser son réseau et son carnet d'adresses pour la bonne marche de B.________". Il était alors patent que l'employée ne s'identifiait plus à son employeuse et n'entendait plus s'investir pour elle. Dans ces conditions, on ne voit pas bien ce que l'intimée pouvait faire d'autre ou de plus. La recourante ne fournit pas non plus d'indications concrètes à ce sujet. Elle fait valoir, sans toutefois que les faits établis par la cour cantonale corroborent sa version, que la séance du 3 avril 2014 n'était rien d'autre qu'un entretien de licenciement. Elle voudrait également voir déclaré nul et non avenu l'avertissement qui lui a été signifié le 4 mars 2014. Le fait pour elle de l'avoir contesté n'aboutit toutefois pas au résultat voulu. Finalement, elle estime que l'employeuse s'est essayée à des explications fort variées pour justifier le licenciement. Elle échoue cependant à établir une quelconque contradiction émaillant ses déclarations: celles-ci se comprennent comme les différents aspects d'un tableau qui est parfaitement cohérent.</w:t>
      </w:r>
    </w:p>
    <w:p>
      <w:r>
        <w:t>S'il est vrai que l'employée a formulé des plaintes les 17 et 19 mars 2014 et que le licenciement s'en est suivi peu après, le 3 avril 2014, le court intervalle qui sépare ces deux événements n'est pas nécessairement révélateur d'un licenciement abusif. Les prétentions émises par l'employé doivent encore avoir joué un rôle causal dans la décision de l'employeur de le licencier. Or, la cour cantonale a constaté de manière souveraine que tel n'était pas le cas en l'occurrence. Il faut d'ailleurs relever que les courriels des 17 et 19 mars 2014 sont eux-mêmes intervenus peu après que l'employée s'était vue notifier un avertissement.</w:t>
      </w:r>
    </w:p>
    <w:p>
      <w:r>
        <w:t>Quant aux griefs que la recourante soulève en relation avec la prise en compte des témoignages O.________, E.________, F.________ et D.________, respectivement l'absence de distance nécessaire qui aurait été observée par la cour cantonale, il n'y a pas là matière à discussion: on ne discerne pas, faute que cela soit évoqué, ce que ces témoins auraient indiqué de crucial pour la résolution de cette affaire.</w:t>
      </w:r>
    </w:p>
    <w:p>
      <w:r>
        <w:t>La recourante estime finalement que le licenciement serait abusif à raison de la manière dont il a été signifié. Elle relève que "cet argument a été plaidé et invoqué en recours" mais que "les instances précédentes n'ont pas pris la peine d'y consacrer ne serait-ce qu'une ligne ". Elle ne se réclame toutefois d'aucun droit constitutionnel, de sorte que le Tribunal fédéral ne procédera pas d'office à cet examen (cf. consid. 2.1 supra). En tout état de cause, le seul fait que le licenciement lui ait été signifié alors qu'elle était en incapacité de travail ne saurait suffire à établir son caractère abusif.</w:t>
      </w:r>
    </w:p>
    <w:p>
      <w:r>
        <w:t>Partant, la recourante échoue à démontrer que le motif avancé par l'employeuse était factice et que le licenciement était lié à de tout autres motifs, respectivement qu'il aurait été signifié de telle manière qu'il devrait être qualifié d'abusif. Le moyen tiré d'une violation de l' art. 336 CO doit être rejeté.</w:t>
      </w:r>
    </w:p>
    <w:p>
      <w:r>
        <w:rPr>
          <w:b/>
        </w:rPr>
        <w:t>E. 4</w:t>
      </w:r>
    </w:p>
    <w:p>
      <w:r>
        <w:t>Dans un second volet, la recourante reproche à la cour cantonale de ne pas avoir fait droit à sa prétention relative au paiement du salaire dont elle s'estime créancière jusqu'au terme du contrat de travail. A lire le recours, l'employeuse est débitrice envers l'employée du salaire afférent à octobre et novembre 2014. En effet, la cour cantonale aurait méconnu de manière arbitraire que l'employée était incapable de travailler également du 1er septembre 2014 au 30 novembre 2014, date à laquelle le contrat de travail a pris fin. L'avis du médecin-conseil de l'assureur J.________ - prestataire des indemnités journalières en vertu d'un contrat d'assurance collective conclu par l'employeuse - ne devrait pas prévaloir sur celui de la psychothérapeute de l'employée, d'autant que celle-ci avait contesté les conclusions du médecin-conseil, qui ne s'était même pas fendu de livrer un rapport écrit.</w:t>
      </w:r>
    </w:p>
    <w:p>
      <w:r>
        <w:rPr>
          <w:b/>
        </w:rPr>
        <w:t>E. 4.1</w:t>
      </w:r>
    </w:p>
    <w:p>
      <w:r>
        <w:t>Les juges précédents ont rejeté cette prétention salariale de la recourante en raisonnant en deux temps. Pour répondre à l'argument de l'employeuse - qui soutenait que l'employée s'était trouvée en incapacité de travail totale du 4 avril au 30 novembre 2014 -, ils ont constaté tout d'abord que l'incapacité avait perduré uniquement jusqu'à fin août 2014. Dès le 1</w:t>
      </w:r>
    </w:p>
    <w:p>
      <w:r>
        <w:t>er septembre 2014, l'employée avait recouvré une pleine capacité de travail, comme le médecin-conseil de J.________ l'attestait. Dans un second temps, ils ont examiné dans quelle mesure l'employée avait droit au salaire pour la période du 1</w:t>
      </w:r>
    </w:p>
    <w:p>
      <w:r>
        <w:t>er septembre 2014 au 30 novembre 2014, marquant la fin du contrat de travail. Comme elle n'avait alors pas offert ses services à l'employeuse, l'employée n'avait pas droit à un salaire.</w:t>
      </w:r>
    </w:p>
    <w:p>
      <w:r>
        <w:rPr>
          <w:b/>
        </w:rPr>
        <w:t>E. 5</w:t>
      </w:r>
    </w:p>
    <w:p>
      <w:r>
        <w:t>Il ressort de l'état de fait cantonal que l'employeuse a conclu pour ses salariés auprès de J.________ une assurance prévoyant le versement d'une indemnité journalière en cas de maladie correspondant à 80 % du salaire effectif brut jusqu'au 730ème jour d'incapacité de travail, la prime y relative étant intégralement prise en charge par l'employeuse. ll s'agit là d'un régime dérogatoire, par rapport au régime légal de base, admissible dans la mesure où il accorde au travailleur des prestations au moins équivalentes à celui-ci ( art. 324a al. 4 CO ). L'assureur verse alors des prestations moindres par rapport à celles dues légalement pendant un "temps limité", mais qui s'étendent sur une période plus longue (arrêts 4A_98/2014 du 10 octobre 2014 consid. 4.2.1; 4A_53/2007 du 26 septembre 2007 consid. 4.3). Dans le cas présent, la condition d'équivalence de ce régime est respectée ( ATF 135 III 640 consid. 2.3.2 p. 647). L'employeuse pourrait tout au plus devoir payer les 120 premiers jours d'incapacité de travail, suivant comment l'on interprète l'art. 8.1 des conditions d'emploi intégrées au contrat de travail, ce qui n'est toutefois pas litigieux ici.</w:t>
      </w:r>
    </w:p>
    <w:p>
      <w:r>
        <w:t>Avec la conclusion (valide) d'un contrat d'assurance maladie collective, l'employeur se libère de son obligation de continuer à verser le salaire ( ATF 120 V 38 consid. 3c/cc p. 43; arrêts 4A_514/2018 du 28 novembre 2018 consid. 2.2; 4A_53/2007 déjà cité consid. 4.4.1). L'assureur intervient en lieu et place de l'employeur, en ne versant pas au travailleur véritablement son salaire, dont il faudrait encore déduire les contributions sociales, mais bien une indemnité journalière, qui en est exempte (ADRIAN VON KAENEL, Verhältnis einer Krankentaggeldlösung zu Art. 324a OR , in Krankentaggeldversicherung: Arbeits- und versicherungsrechtliche Aspekte, 2007, p. 115/116). Le droit aux prestations d'assurance appartient de par la loi directement à l'assuré/au travailleur ( art. 87 LCA ; art. 67 LAMal ).</w:t>
      </w:r>
    </w:p>
    <w:p>
      <w:r>
        <w:t>Comme la recourante défend la thèse selon laquelle elle était demeurée en incapacité de travail totale pour cause de maladie jusqu'au terme du contrat de travail, à tout le moins dans l'entreprise où elle était employée, elle ne peut faire valoir aucune prétention salariale à l'encontre de l'intimée pour la période d'octobre et novembre 2014. A cette époque, largement postérieure aux 120 premiers jours auxquels l'art. 8.1 des conditions d'emploi fait référence, c'est clairement l'assureur qui était appelé à intervenir, pour autant qu'une incapacité de travail soit attestée. L'employeur était libéré de son obligation de verser le salaire, tant que cette incapacité de travail perdurait. Toute l'argumentation que la recourante développe dans son mémoire quant à la primauté de l'avis de sa psychothérapeute sur celui, insuffisamment motivé, du médecin-conseil ne se conçoit que dans le litige qui la divise d'avec l'assureur.</w:t>
      </w:r>
    </w:p>
    <w:p>
      <w:r>
        <w:t>Dans ces conditions, les griefs soulevés par la recourante ne sont pas aptes à fonder une prétention de salaire envers l'employeuse. Ils ne peuvent donc qu'être écartés.</w:t>
      </w:r>
    </w:p>
    <w:p>
      <w:r>
        <w:rPr>
          <w:b/>
        </w:rPr>
        <w:t>E. 6</w:t>
      </w:r>
    </w:p>
    <w:p>
      <w:r>
        <w:t>Sur le vu de ce qui précède, le recours doit être rejeté dans la mesure où il est recevable.</w:t>
      </w:r>
    </w:p>
    <w:p>
      <w:r>
        <w:t>La recourante, qui succombe, prendra à sa charge les frais judiciaires, fixés selon le tarif ordinaire puisque la valeur litigieuse telle qu'elle résulte de la demande excède 30'000 fr. (cf. art. 65 al. 4 let . c LTF). Elle versera en outre des dépens à l'intimée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