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4A_42/2008 vom 14. März 2008</w:t>
      </w:r>
    </w:p>
    <w:p>
      <w:r>
        <w:t>Bundesgericht, 2008-03-14, DE</w:t>
      </w:r>
    </w:p>
    <w:p>
      <w:r>
        <w:rPr>
          <w:b/>
        </w:rPr>
        <w:t xml:space="preserve">Quelle: </w:t>
      </w:r>
      <w:r>
        <w:t>https://mcp.opencaselaw.ch/entscheid/bger_4A_42_2008</w:t>
      </w:r>
    </w:p>
    <w:p>
      <w:r>
        <w:t>FR: TF 4A_42/2008 du 14 mars 2008</w:t>
      </w:r>
    </w:p>
    <w:p>
      <w:r>
        <w:t>IT: TF 4A_42/2008 del 14 marzo 2008</w:t>
      </w:r>
    </w:p>
    <w:p>
      <w:pPr>
        <w:pStyle w:val="Heading2"/>
      </w:pPr>
      <w:r>
        <w:t>Erwägungen</w:t>
      </w:r>
    </w:p>
    <w:p>
      <w:r>
        <w:rPr>
          <w:b/>
        </w:rPr>
        <w:t>E. 1</w:t>
      </w:r>
    </w:p>
    <w:p>
      <w:r>
        <w:t>Das Gesuch um vorsorgliche Massnahmen wird mit dem Urteil von heute gegenstandslos.</w:t>
      </w:r>
    </w:p>
    <w:p>
      <w:r>
        <w:rPr>
          <w:b/>
        </w:rPr>
        <w:t>E. 2</w:t>
      </w:r>
    </w:p>
    <w:p>
      <w:r>
        <w:t>Das IPRG enthält keine Bestimmungen zur Revision von Entscheiden des Schiedsgerichts im Sinne von Art. 176 ff. IPRG . Nach der Rechtsprechung des Bundesgerichts, das diese Gesetzeslücke gefüllt hat, steht den Parteien eines Verfahrens der internationalen Schiedsgerichtsbarkeit das ausserordentliche Rechtsmittel der Revision zur Verfügung, für das die Zuständigkeit des Bundesgerichts gegeben ist ( BGE 118 II 199 E. 2 und 3 S. 200 ff.; vgl. auch BGE 129 III 727 E. 1 S. 729). Heisst das Bundesgericht ein Revisionsgesuch gut, entscheidet es nicht selbst über die Sache, sondern weist diese an das Schiedsgericht, das entschieden hat, oder an ein neu zu bildendes Schiedsgericht zurück ( BGE 118 II 199 E. 3 S. 204; Urteil 4P.117/2003 vom 16. Oktober 2003 E. 1.1).</w:t>
      </w:r>
    </w:p>
    <w:p>
      <w:r>
        <w:rPr>
          <w:b/>
        </w:rPr>
        <w:t>E. 2.1</w:t>
      </w:r>
    </w:p>
    <w:p>
      <w:r>
        <w:t>Unter der Verfahrensordnung des OG waren die Revisionsgründe diejenigen, die in Art. 137 OG vorgesehen waren, und auf das Verfahren fanden die Art. 140-143 OG analog Anwendung ( BGE 118 II 199 E. 4 S. 204; Urteil 4P.120/2002 vom 3. September 2002 E. 1.1, publ. in Pra 2002 Nr. 199 S. 1041). Dies gilt grundsätzlich weiterhin für die geltende Regelung des BGG, zumal für den Revisionsgrund in Art. 123 Abs. 2 lit. a BGG , der demjenigen von Art. 137 lit. b OG entspricht ( BGE 134 III 45 E. 2.1 S. 47). 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Das Revisionsgesuch ist nach Art. 124 Abs. 1 lit. d BGG innert 90 Tagen nach Entdeckung des Revisionsgrundes, frühestens jedoch nach der Eröffnung der vollständigen Ausfertigung des Entscheides einzureichen.</w:t>
      </w:r>
    </w:p>
    <w:p>
      <w:r>
        <w:rPr>
          <w:b/>
        </w:rPr>
        <w:t>E. 2.2</w:t>
      </w:r>
    </w:p>
    <w:p>
      <w:r>
        <w:t>Das Bundesgericht ist für die Revision aller internationalen Schiedsgerichtsentscheide zuständig und zwar unbesehen darum, ob es sich um Endentscheide, Teilentscheide oder Zwischenentscheide handelt ( BGE 122 III 492 ; Urteil 4P.102/2006 vom 29. August 2006 E. 1, auszugsweise publ. in SZIER 2007 S. 102 f; vgl. dazu Christoph Müller, Das Schweizerische Bundesgericht revidiert zum ersten Mal einen internationalen Schiedsspruch, SchiedsVZ 2007 S. 64; vgl. auch BGE 130 III 76 E. 3 S. 78 f.). Erforderlich ist immerhin, dass der Entscheid für das Schiedsgericht bindend ist, da nur rechtskräftige Entscheide der Revision zugänglich sind, was etwa dann nicht zutrifft, wenn eine Abänderung - sei es unter bestimmten Voraussetzungen - ausdrücklich vorbehalten wird ( BGE 122 III 492 E. 1b/bb S. 494; Urteil 4P.237/2005 vom 2. Februar 2006 E. 3.2, publ. in Pra 2006 Nr. 148 S. 1017).</w:t>
      </w:r>
    </w:p>
    <w:p>
      <w:r>
        <w:rPr>
          <w:b/>
        </w:rPr>
        <w:t>E. 2.3</w:t>
      </w:r>
    </w:p>
    <w:p>
      <w:r>
        <w:t>Das vorliegende Revisionsgesuch richtet sich gegen einen Zwischenentscheid, in dem die Gültigkeit des Vertrages vom 12. Februar 1997 festgestellt wird, aus dem die Gesuchsgegnerin Ansprüche ableitet. Dass die Vorentscheidung für das Schiedsgericht nicht verbindlich sein könnte, ergibt sich aus dem Zwischenentscheid nicht und wird auch von keiner Partei behauptet. Im Gegenteil hält der Einzelschiedsrichter in der von der Gesuchstellerin beigelegten verfahrensleitenden Verfügung Nr. 31 vom 17. Dezember 2007 fest, dass der angefochtene Entscheid vom 23. Februar 2007 mangels Zustimmung der Gegenpartei nicht mehr überprüft werden kann.</w:t>
      </w:r>
    </w:p>
    <w:p>
      <w:r>
        <w:rPr>
          <w:b/>
        </w:rPr>
        <w:t>E. 3</w:t>
      </w:r>
    </w:p>
    <w:p>
      <w:r>
        <w:t>Die Gesuchstellerin führt zur Einhaltung der Frist nach Art. 124 Abs. 2 lit. d BGG aus, die Gesuchsgegnerin habe in ihrer Eingabe vom 20. August 2007 bestritten, dass durch Beweisurkunden belegte Darlehen überhaupt ausbezahlt worden seien, was so überraschend wie merkwürdig gewesen sei, dass ihre Organe eine Durchsuchung der Buchhaltung auf Belege für Zahlungen an die Gesuchsgegnerin veranlasst hätten. Bei dieser Gelegenheit habe am 29. Oktober 2007 eine Besprechung mit ihrem Rechtsvertreter stattgefunden, an der sich ihr Finanzverantwortlicher an einen Archivraum erinnert habe, in dem er Aktenordner mit dem Namen des Zeugen B.________ gesehen hatte. Die neuen Beweismittel seien in der Folge hier entdeckt worden. Ob die Gesuchstellerin mit dieser Begründung die Einhaltung der 90-tägigen Frist nach Entdeckung des Revisionsgrundes hinreichend belegt hat, was die Gesuchsgegnerin bestreitet, kann dahingestellt bleiben, da die Voraussetzungen der Revision nicht erfüllt sind.</w:t>
      </w:r>
    </w:p>
    <w:p>
      <w:r>
        <w:rPr>
          <w:b/>
        </w:rPr>
        <w:t>E. 4</w:t>
      </w:r>
    </w:p>
    <w:p>
      <w:r>
        <w:t>Die Gesuchstellerin benennt in Ziffern 61 ff. ihres Revisionsgesuchs mehrere Dokumente (Memoranden und Schreiben von B.________, Beratungsvertrag vom 23./26. Januar 1997, Begehren um Sonderzahlungen vom 2. April 1997, Darlehensvertrag vom 11. Dezember 1996 zwischen den Parteien, Vergütungsaufträge und Belastungsanzeigen etc.), mit denen sie ihre Behauptung beweisen will, dass der Beratungsvertrag vom 12. Februar 1997 der Bestechung diente.</w:t>
      </w:r>
    </w:p>
    <w:p>
      <w:r>
        <w:rPr>
          <w:b/>
        </w:rPr>
        <w:t>E. 4.1</w:t>
      </w:r>
    </w:p>
    <w:p>
      <w:r>
        <w:t>Die neuen Tatsachen müssen erheblich sein, das heisst sie müssen geeignet sein, die tatsächliche Grundlage des angefochtenen Urteils zu verändern, so dass sie bei zutreffender rechtlicher Würdigung zu einer anderen Entscheidung führen können.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110 V 138 E. 2 S. 141; vgl. auch BGE 118 II 199 E. 5 S. 205; 121 IV 317 E. 2 S. 322 mit Verweisen). Wird die Revision eines internationalen Schiedsgerichtsurteils beantragt, hat das Bundesgericht gestützt auf die in diesem Urteil aufgeführten Entscheidgründe zu beurteilen, ob die Tatsache erheblich ist und - wäre sie bewiesen worden - wahrscheinlich zu einem anderen Entscheid geführt hätte (Urteil 4P.102/2006 vom 29. August 2006 E. 2.1).</w:t>
      </w:r>
    </w:p>
    <w:p>
      <w:r>
        <w:rPr>
          <w:b/>
        </w:rPr>
        <w:t>E. 4.2</w:t>
      </w:r>
    </w:p>
    <w:p>
      <w:r>
        <w:t>Die Gesuchstellerin begründet die Erheblichkeit der Beweismittel, auf die sie sich neu berufen will, damit, insbesondere das Memorandum vom 9. Oktober 1996 belege, dass die Herren C.________ und B.________ (Zeugen im Schiedsgerichtsverfahren) von der Schmiergeldofferte gewusst hätten; sie könne nun als neue Tatsache geltend machen, dass Schmiergelder offeriert und getätigt wurden. Die Gesuchstellerin beruft sich damit wohl kaum auf erhebliche Beweismittel. Es bedarf jedoch keiner eingehenden Beurteilung der Erheblichkeit der neu angerufenen Beweismittel, da die Gesuchstellerin jedenfalls nicht zu belegen vermag, dass sie diese im Schiedsgerichtsverfahren nicht rechtzeitig beibringen konnte. Denn nach eigener Darstellung der Gesuchstellerin fand sie die Dokumente, auf welche sie sich zum Beweis ihrer Behauptung neu berufen will, in ihren eigenen Archiven. Es ist nun aber offensichtlich ausschliesslich Sache der Gesuchstellerin, ihre interne Dokumentation so zu organisieren, dass sie auf sämtliche dienlichen Unterlagen Zugriff hat, wenn sie diese als Beleg braucht. Ob sie ihre Archive zentral oder räumlich aufgegliedert oder sonstwie führt, ist unbeachtlich für die Frage, ob die Gesuchstellerin auf Dokumente in ihrem Herrschaftsbereich Zugriff hat oder nicht. Wenn es ihr nicht gelingt, von ihr selbst archivierte Dokumente rechtzeitig vorzulegen, hat sie sich dies jedenfalls selbst zuzuschreiben und sie kann nicht geltend machen, dass ihr objektiv unmöglich gewesen wäre, die Dokumente bei gehöriger Sorgfalt rechtzeitig beizubringen. Da der Gesuchstellerin die Unterlagen, die sie neu als Beweismittel ins Recht legen will, in ihren eigenen Archiven zugänglich waren, sind die Voraussetzungen einer Revision aufgrund neuer Beweismittel offensichtlich nicht erfüllt.</w:t>
      </w:r>
    </w:p>
    <w:p>
      <w:r>
        <w:rPr>
          <w:b/>
        </w:rPr>
        <w:t>E. 5</w:t>
      </w:r>
    </w:p>
    <w:p>
      <w:r>
        <w:t>Ein Revisionsgrund im Sinne von Art. 123 Abs. 2 lit. a BGG liegt nicht vor, weshalb offen bleiben kann, ob die formelle Voraussetzung von Art. 124 Abs. 1 lit. d BGG gegeben wäre. Das Revisionsgesuch ist abzuweisen, soweit darauf eingetreten werden kann. Die Gerichtsgebühr, die unter Berücksichtigung des Streitwerts bemessen wird, ist der Gesuchstellerin aufzuerlegen ( Art. 66 Abs. 1 BGG ). Diese hat der anwaltlich vertretenen Gesuchsgegnerin deren Parteikosten für das Revisionsverfahren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