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4A_429/2010 vom 6. Oktober 2010</w:t>
      </w:r>
    </w:p>
    <w:p>
      <w:r>
        <w:t>Bundesgericht, 2010-10-06, FR</w:t>
      </w:r>
    </w:p>
    <w:p>
      <w:r>
        <w:rPr>
          <w:b/>
        </w:rPr>
        <w:t xml:space="preserve">Quelle: </w:t>
      </w:r>
      <w:r>
        <w:t>https://mcp.opencaselaw.ch/entscheid/bger_4A_429_2010</w:t>
      </w:r>
    </w:p>
    <w:p>
      <w:r>
        <w:t>FR: TF 4A_429/2010 du 6 octobre 2010</w:t>
      </w:r>
    </w:p>
    <w:p>
      <w:r>
        <w:t>IT: TF 4A_429/2010 del 6 ottobre 2010</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4A_130/2008 du 26 mai 2008 consid. 1.1, in SJ 2008 I p. 461). A considérer le loyer annuel payé par les recourants, la valeur litigieuse minimale de 15'000 fr. requise en matière de droit du bail ( art. 74 al. 1 let. a LTF ) est atteinte.</w:t>
      </w:r>
    </w:p>
    <w:p>
      <w:r>
        <w:t>Interjeté par les parties qui ont succombé dans leurs conclusions en annulation du congé et en rejet de la demande d'évacuation ( art. 76 al. 1 LTF ), dirigé contre un arrêt final ( art. 90 LTF ) rendu en matière civile ( art. 72 al. 1 LTF ) par une autorité cantonale de dernière instance ( art. 75 LTF ), le recours est en principe recevable, puisqu'il a été déposé dans le délai (100 al. 1 LTF)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En l'espèce, les recourants présentent leur propre version des faits dans une première partie de leur écriture, sans invoquer de manière précise ni violation du droit ni arbitraire. Il n'y a donc pas lieu d'en tenir compte. Il faut ainsi raisonner sur la base de l'état de fait contenu dans l'arrêt cantonal, sous réserve des cas où les recourants auraient invoqué l'arbitraire de manière précise.</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les parties ont passé un accord en vertu duquel les intimés cédaient aux recourants l'usage d'une villa moyennant un loyer que ceux-ci s'engageaient à leur payer. On se trouve donc en présence d'un contrat de bail à loyer au sens de l' art. 253 CO .</w:t>
      </w:r>
    </w:p>
    <w:p>
      <w:r>
        <w:rPr>
          <w:b/>
        </w:rPr>
        <w:t>E. 2.2</w:t>
      </w:r>
    </w:p>
    <w:p>
      <w:r>
        <w:t>Les locataires ont reçu un congé extraordinaire fondé sur l' art. 257f CO . Ils contestent que les conditions d'application de cette disposition soient réunies.</w:t>
      </w:r>
    </w:p>
    <w:p>
      <w:r>
        <w:t>L' art. 257f CO prévoit que le locataire doit user de la chose avec le soin nécessaire (al. 1) et, s'il s'agit d'un immeuble, qu'il doit 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pour les baux d'habitations et de locaux commerciaux, la résiliation peut intervenir moyennant un délai de congé minimum de trente jours pour la fin d'un mois (al. 3).</w:t>
      </w:r>
    </w:p>
    <w:p>
      <w:r>
        <w:t>Le Tribunal fédéral a déjà eu l'occasion de relever que le libellé de cette disposition est trop restrictif et que celle-ci s'applique en réalité dans tous les cas où le locataire use de la chose en violation des stipulations du contrat ( ATF 132 III 109 consid. 5 p. 113; ATF 123 III 124 consid. 2a p. 126). Une résiliation anticipée sur la base de l' art. 257f al. 3 CO peut donc intervenir notamment lorsque le locataire affecte la chose à une utilisation incompatible avec la convention des parties ( ATF 132 III 109 consid. 2 p. 111; 123 III 124 consid. 2a p. 126).</w:t>
      </w:r>
    </w:p>
    <w:p>
      <w:r>
        <w:t>En l'espèce, il a été constaté en fait ( art. 105 al. 1 LTF ) que l'usage de la villa a été cédé au recourant à titre d'habitation.</w:t>
      </w:r>
    </w:p>
    <w:p>
      <w:r>
        <w:t>Selon le sens ordinaire des mots, le substantif "habitation" se définit comme le fait d'habiter dans un lieu, d'y loger d'une manière durable. Les locaux à usage d'habitation sont opposés aux locaux à usage commercial; partant, les recourants devaient raisonnablement comprendre que le terme d'habitation figurant dans le contrat signifiait que la villa qui est l'objet du bail devait servir uniquement de logement pour y vivre, et non pas de local commercial pour développer des affaires; autrement dit, la destination des locaux était de servir de demeure, à l'exclusion de tout autre but ( ATF 136 III 186 consid. 3.2.1 p. 188 s.).</w:t>
      </w:r>
    </w:p>
    <w:p>
      <w:r>
        <w:t>En l'espèce, il a été constaté - d'une manière qui lie le Tribunal fédéral - que l'un des locataires, agissant à des fins lucratives, sous-loue régulièrement des chambres à des prostituées pour que celles-ci s'y livrent à leur activité professionnelle. La prostitution constitue une activité professionnelle exercée à but lucratif qui bénéficie de la liberté économique ( ATF 101 Ia 473 consid. 2b p. 476). L'exercice régulier d'une activité économique dans les locaux loués entre clairement en contradiction avec la notion d'habitation. Il est donc manifeste que les locaux ne sont plus utilisés de la manière convenue.</w:t>
      </w:r>
    </w:p>
    <w:p>
      <w:r>
        <w:t>Peu importe quelle est la part de la villa qui est consacrée à la prostitution; la chose louée dans son ensemble était destinée, selon les termes du contrat, à l'habitation, ce qui exclut tout autre usage, même dans une partie seulement des locaux loués.</w:t>
      </w:r>
    </w:p>
    <w:p>
      <w:r>
        <w:t>Il y a donc eu violation persistante de l'obligation d'utiliser la chose conformément à l'usage convenu.</w:t>
      </w:r>
    </w:p>
    <w:p>
      <w:r>
        <w:t>Comme l'exige l' art. 257f al. 3 CO , le bailleur a adressé une protestation écrite, mais le locataire a continué d'enfreindre son devoir d'utiliser la chose conformément à l'usage convenu. Il faut observer ici que l'obligation étant indivisible, chacun des colocataires doit être considéré comme obligé (arrêt 4C.103/2006 du 3 juillet 2006 consid. 4 in SJ 2007 I p. 1).</w:t>
      </w:r>
    </w:p>
    <w:p>
      <w:r>
        <w:t>Le congé a été donné à chacun des colocataires, sur formule officielle, en respectant le délai et le terme fixés par l' art. 257f al. 3 CO (cf. aussi art. 266l CO ).</w:t>
      </w:r>
    </w:p>
    <w:p>
      <w:r>
        <w:t>Le congé a donc respecté toutes les conditions posées par l' art. 257f al. 3 CO .</w:t>
      </w:r>
    </w:p>
    <w:p>
      <w:r>
        <w:rPr>
          <w:b/>
        </w:rPr>
        <w:t>E. 2.3</w:t>
      </w:r>
    </w:p>
    <w:p>
      <w:r>
        <w:t>Les recourants soutiennent qu'il faudrait encore, à teneur de l' art. 257f al. 3 CO , que le maintien du bail soit devenu insupportable pour le bailleur ou les personnes habitant le voisinage. Ils se réfèrent à ce sujet à l'arrêt 4C.267/1994 du 10 janvier 1995 consid. 2b in mp 1996 p. 7, qui concernait un cas de prostitution dans les locaux loués.</w:t>
      </w:r>
    </w:p>
    <w:p>
      <w:r>
        <w:t>Ils perdent cependant de vue que cette jurisprudence a été renversée par un arrêt de principe publié à l' ATF 132 III 109 consid. 4 et 5. L'usage de la chose louée relève de la liberté contractuelle et le contrat conclu doit être respecté. Si le bailleur n'a cédé l'usage de la chose que pour un but déterminé et que le locataire l'a accepté en signant le contrat, les deux parties se trouvent liées quant à l'usage de la chose. Le locataire ne peut imposer unilatéralement au bailleur une modification du contrat que celui-ci ne veut pas, en utilisant la chose louée contrairement à la convention des parties. Le bailleur est en droit d'exiger le respect du contrat, sans qu'il soit nécessaire en plus que la violation des clauses contractuelles cause des inconvénients plus ou moins importants. Il n'y a pas lieu de revenir sur cette jurisprudence (cf. ATF 132 III 109 consid. 5 p. 114).</w:t>
      </w:r>
    </w:p>
    <w:p>
      <w:r>
        <w:t>Il est donc sans pertinence de savoir si la prostitution dans la villa louée causait ou non des nuisances pour les voisins, de sorte que la cour cantonale n'a pas violé le droit à la preuve déduit de l' art. 8 CC en n'examinant pas cette question.</w:t>
      </w:r>
    </w:p>
    <w:p>
      <w:r>
        <w:rPr>
          <w:b/>
        </w:rPr>
        <w:t>E. 2.4</w:t>
      </w:r>
    </w:p>
    <w:p>
      <w:r>
        <w:t>Il est vrai que la cobailleresse, surprise par la nouvelle affectation des locaux, a tout d'abord déclaré qu'il s'agissait d'une nouvelle destination et qu'il faudrait revoir le loyer. Il n'empêche qu'à aucun moment - selon les constatations cantonales qui lient le Tribunal fédéral ( art. 105 al. 1 LTF ) - les deux bailleurs et les deux locataires se sont mis d'accord pour conclure un nouveau bail ou modifier le bail avec une nouvelle affectation et un nouveau loyer. A défaut d'un nouvel accord sur les éléments essentiels d'un contrat, les parties restent liées par le bail conclu. L'utilisation actuelle des locaux constitue donc bien une violation du contrat qui a été passé. La réaction immédiate plus ou moins maladroite de la cobailleresse, surprise de se voir ouvrir la porte de sa villa par une prostituée, n'y change rien.</w:t>
      </w:r>
    </w:p>
    <w:p>
      <w:r>
        <w:rPr>
          <w:b/>
        </w:rPr>
        <w:t>E. 2.5</w:t>
      </w:r>
    </w:p>
    <w:p>
      <w:r>
        <w:t>Contrairement à ce que soutiennent les recourants, les bailleurs, comme on l'a vu, n'avaient pas à prouver que l'activité déployée dans les locaux loués engendrait des nuisances propres à rendre insupportable le maintien du contrat. En conséquence, la cour cantonale n'a pas violé l' art. 8 CC en ne se préoccupant pas de cette question. Les bailleurs devaient certes prouver que les conditions d'application de l' art. 257f CO étaient réunies, mais ils n'avaient pas à prouver des faits qui, selon la jurisprudence, sont sans pertinence.</w:t>
      </w:r>
    </w:p>
    <w:p>
      <w:r>
        <w:t>Que les bailleurs aient d'abord invoqué des nuisances ne change rien au fait que la chose louée est utilisée contrairement à l'usage convenu; cela suffit à justifier la résiliation. On ne voit pas trace sur ce point d'arbitraire dans l'établissement des faits.</w:t>
      </w:r>
    </w:p>
    <w:p>
      <w:r>
        <w:t>Les conditions du congé extraordinaire étant réunies et aucune forme d'abus de droit de la part des bailleurs n'étant établie, il ne saurait être question d'une nullité ou d'une annulabilité du congé au sens des art. 271 et 271a CO . Quant à une éventuelle prolongation du bail, elle est expressément exclue par l' art. 272a al. 1 let. b CO .</w:t>
      </w:r>
    </w:p>
    <w:p>
      <w:r>
        <w:t>Partant, le recours doit être rejeté.</w:t>
      </w:r>
    </w:p>
    <w:p>
      <w:r>
        <w:rPr>
          <w:b/>
        </w:rPr>
        <w:t>E. 3</w:t>
      </w:r>
    </w:p>
    <w:p>
      <w:r>
        <w:t>Les frais judiciaires et les dépens sont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