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4A_428/2023 vom 8. September 2023</w:t>
      </w:r>
    </w:p>
    <w:p>
      <w:r>
        <w:t>Bundesgericht, 2023-09-08, DE</w:t>
      </w:r>
    </w:p>
    <w:p>
      <w:r>
        <w:rPr>
          <w:b/>
        </w:rPr>
        <w:t xml:space="preserve">Quelle: </w:t>
      </w:r>
      <w:r>
        <w:t>https://mcp.opencaselaw.ch/entscheid/bger_4A_428_2023</w:t>
      </w:r>
    </w:p>
    <w:p>
      <w:r>
        <w:t>FR: TF 4A_428/2023 du 8 septembre 2023</w:t>
      </w:r>
    </w:p>
    <w:p>
      <w:r>
        <w:t>IT: TF 4A_428/2023 del 8 settembre 2023</w:t>
      </w:r>
    </w:p>
    <w:p>
      <w:pPr>
        <w:pStyle w:val="Heading2"/>
      </w:pPr>
      <w:r>
        <w:t>Erwägungen</w:t>
      </w:r>
    </w:p>
    <w:p>
      <w:r>
        <w:rPr>
          <w:b/>
        </w:rPr>
        <w:t>E. 1</w:t>
      </w:r>
    </w:p>
    <w:p>
      <w:r>
        <w:t>Der Beschwerdeführer erhob mit Eingabe vom 26. Mai 2023 beim Handelsgericht des Kantons Zürich Klage gegen die Beschwerdegegnerinnen und ersuchte gleichzeitig um Anordnung vorsorglicher Massnahmen.</w:t>
      </w:r>
    </w:p>
    <w:p>
      <w:r>
        <w:t>Mit Beschluss vom 3. August 2023 wies das Handelsgericht das Gesuch des Beschwerdeführers um Anordnung vorsorglicher Massnahmen ab.</w:t>
      </w:r>
    </w:p>
    <w:p>
      <w:r>
        <w:t>Mit Eingabe vom 6. September 2023 beantragt der Beschwerdeführer dem Bundesgericht im Wesentlichen, es sei der Beschluss des Handelsgerichts vom 3. August 2023 aufzuheben und es seien die beantragten vorsorglichen Massnahmen anzuordnen.</w:t>
      </w:r>
    </w:p>
    <w:p>
      <w:r>
        <w:t>Auf die Einholung von Vernehmlassungen wurde verzichtet.</w:t>
      </w:r>
    </w:p>
    <w:p>
      <w:r>
        <w:rPr>
          <w:b/>
        </w:rPr>
        <w:t>E. 2</w:t>
      </w:r>
    </w:p>
    <w:p>
      <w:r>
        <w:t>Das Bundesgericht prüft von Amtes wegen und mit freier Kognition, ob ein Rechtsmittel zulässig ist ( Art. 29 Abs. 1 BGG ; BGE 148 IV 155 E. 1.1 ; 145 I 121 E. 1; 143 III 140 E. 1).</w:t>
      </w:r>
    </w:p>
    <w:p>
      <w:r>
        <w:rPr>
          <w:b/>
        </w:rPr>
        <w:t>E. 2.1</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Dies gilt nicht nur, wenn eine vorsorgliche Massnahme erlassen, sondern auch wenn eine solche verweigert wird (Urteile 4A_447/2022 vom 11. November 2022 E. 1.2; 4A_373/2022 vom 27. Oktober 2022 E. 1.2; 4A_427/2021 vom 20. Dezember 2021 E. 1.2.2; je mit Hinweisen).</w:t>
      </w:r>
    </w:p>
    <w:p>
      <w:r>
        <w:t>Die vom Beschwerdeführer beantragten Massnahmen könnten nur für die Dauer eines Hauptverfahrens Bestand haben. Es handelt sich daher beim angefochtenen Entscheid um einen Zwischenentscheid im Sinne von Art. 93 BGG .</w:t>
      </w:r>
    </w:p>
    <w:p>
      <w:r>
        <w:rPr>
          <w:b/>
        </w:rPr>
        <w:t>E. 2.2</w:t>
      </w:r>
    </w:p>
    <w:p>
      <w:r>
        <w:t>Gegen Zwischenentscheide betreffend vorsorgliche Massnahmen im Sinne von Art. 93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148 IV 155 E. 1.1; 144 III 475 E. 1.2; 143 III 416 E. 1.3; 141 III 80 E. 1.2; je mit Hinweisen). Rein tatsächliche Nachteile wie die Verlängerung oder Verteuerung des Verfahrens reichen nicht aus ( BGE 148 IV 155 E. 1.1;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 Ausnahme ist restriktiv zu handhaben ( BGE 144 III 475 E. 2.1; 138 III 94 E. 2.2). Es obliegt zudem der beschwerdeführenden Partei darzutun, dass ein nicht wieder gutzumachender Nachteil droht ( BGE 148 IV 155 E. 1.1; 144 III 475 E. 1.2; 142 III 798 E. 2.2 mit Hinweisen).</w:t>
      </w:r>
    </w:p>
    <w:p>
      <w:r>
        <w:rPr>
          <w:b/>
        </w:rPr>
        <w:t>E. 2.3</w:t>
      </w:r>
    </w:p>
    <w:p>
      <w:r>
        <w:t>Der Beschwerdeführer bringt zur Eintretensfrage der Anfechtbarkeit des handelsgerichtlichen Beschlusses vom 3. August 2023 einzig vor, dieser stelle "ein taugliches Anfechtungsobjekt i.S.v. Art. 90 ff. BGG dar". Er zeigt nicht auf, inwiefern ihm ein Nachteil rechtlicher Natur drohen soll, der auch durch einen für ihn günstigen Entscheid in der Zukunft nicht mehr behoben werden könnte. Dass die Voraussetzungen für eine ausnahmsweise Anfechtbarkeit eines Zwischenentscheids erfüllt wären, springt auch nicht offensichtlich in die Augen.</w:t>
      </w:r>
    </w:p>
    <w:p>
      <w:r>
        <w:t>Auf die Beschwerde ist daher im vereinfachten Verfahren nach Art. 108 Abs. 1 lit. a BGG nicht einzutreten.</w:t>
      </w:r>
    </w:p>
    <w:p>
      <w:r>
        <w:rPr>
          <w:b/>
        </w:rPr>
        <w:t>E. 3</w:t>
      </w:r>
    </w:p>
    <w:p>
      <w:r>
        <w:t>Der Beschwerdeführer wird bei diesem Verfahrensausgang kostenpflichtig ( Art. 66 Abs. 1 BGG ). Die Beschwerdegegnerinnen haben keinen Anspruch auf eine Parteientschädigung, da ihnen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