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4A_428/2008 vom 31. März 2009</w:t>
      </w:r>
    </w:p>
    <w:p>
      <w:r>
        <w:t>Bundesgericht, 2009-03-31, DE</w:t>
      </w:r>
    </w:p>
    <w:p>
      <w:r>
        <w:rPr>
          <w:b/>
        </w:rPr>
        <w:t xml:space="preserve">Quelle: </w:t>
      </w:r>
      <w:r>
        <w:t>https://mcp.opencaselaw.ch/entscheid/bger_4A_428_2008</w:t>
      </w:r>
    </w:p>
    <w:p>
      <w:r>
        <w:t>FR: TF 4A_428/2008 du 31 mars 2009</w:t>
      </w:r>
    </w:p>
    <w:p>
      <w:r>
        <w:t>IT: TF 4A_428/2008 del 31 marzo 2009</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2.1</w:t>
      </w:r>
    </w:p>
    <w:p>
      <w:r>
        <w:t>Im Bereich der internationalen Schiedsgerichtsbarkeit ist die Beschwerde in Zivilsachen unter den Voraussetzungen der Art. 190-192 IPRG gegen Schiedsentscheide zulässig ( Art. 77 Abs. 1 BGG ). Der Sitz des Schiedsgerichts befindet sich vorliegend in Genf. Keine der Parteien hatte im Zeitpunkt des angeblichen Abschlusses der Schiedsvereinbarung ihren Sitz in der Schweiz. Da die Parteien die Bestimmungen des 12. Kapitels des IPRG nicht schriftlich ausgeschlossen haben, gelangen diese zur Anwendung ( Art. 176 Abs. 1 und 2 IPRG ).</w:t>
      </w:r>
    </w:p>
    <w:p>
      <w:r>
        <w:rPr>
          <w:b/>
        </w:rPr>
        <w:t>E. 2.2</w:t>
      </w:r>
    </w:p>
    <w:p>
      <w:r>
        <w:t>Verneint das Schiedsgericht seine Zuständigkeit, fällt es einen Endentscheid, der vor Bundesgericht aus allen in Art. 190 Abs. 2 IPRG genannten Gründen angefochten werden kann. Vorliegend hat das Schiedsgericht einen Entscheid gefällt, mit dem es seine Zuständigkeit gegenüber der Beschwerdegegnerin 6 verneinte. Bei einem Unzuständigkeitsentscheid gegenüber einer von mehreren beklagten Parteien handelt es sich um einen Teilentscheid ( Art. 91 lit. b BGG ), der wie ein Endentscheid nach Art. 190 Abs. 2 IPRG angefochten werden kann.</w:t>
      </w:r>
    </w:p>
    <w:p>
      <w:r>
        <w:rPr>
          <w:b/>
        </w:rPr>
        <w:t>E. 2.3</w:t>
      </w:r>
    </w:p>
    <w:p>
      <w:r>
        <w:t>Die Beschwerdeführerinnen sind durch den angefochtenen Entscheid, der die Zuständigkeit des Schiedsgerichts gegenüber der Beschwerdegegnerin 6 als einer der von ihnen ins Recht gefassten Beklagten verneint, direkt berührt. Sie haben damit ein rechtlich geschütztes Interesse an seiner Aufhebung ( Art. 76 Abs. 1 BGG ). Die Beschwerde ist form- und fristgerecht ( Art. 42 Abs. 1 BGG ; Art. 100 Abs. 1 BGG i.V.m. Art. 46 Abs. 1 lit. b BGG ) eingegangen, weshalb auf das Aufhebungsbegehren einzutreten ist.</w:t>
      </w:r>
    </w:p>
    <w:p>
      <w:r>
        <w:rPr>
          <w:b/>
        </w:rPr>
        <w:t>E. 2.4</w:t>
      </w:r>
    </w:p>
    <w:p>
      <w:r>
        <w:t>Die Beschwerde in Zivilsachen gegen internationale Schiedsentscheide ( Art. 77 Abs. 1 BGG ) ist grundsätzlich rein kassatorischer Natur, d.h. sie kann nur zur Aufhebung des angefochtenen Entscheids führen (vgl. Art. 77 Abs. 2 BGG , der die Anwendbarkeit von Art. 107 Abs. 2 BGG ausschliesst). Soweit der Streit die Zuständigkeit des Schiedsgerichts betrifft, gilt davon allerdings, wie schon im Rahmen der altrechtlichen staatsrechtlichen Beschwerde, die Ausnahme, dass das Bundesgericht selber die Zuständigkeit oder die Unzuständigkeit des Schiedsgerichts feststellen kann ( BGE 127 III 282 E. 1b; 117 II 94 E. 4). Im vorliegenden Fall hat das Schiedsgericht die Unzuständigkeit gegenüber der Beschwerdegegnerin 6 indessen lediglich mangels subjektiver Schiedsfähigkeit festgestellt, jedoch noch nicht geprüft, ob die Schiedsvereinbarung überhaupt gültig zustande gekommen ist. Unter diesen Umständen kann das Bundesgericht über die Zuständigkeit des Schiedsgerichts gegenüber der Beschwerdegegnerin 6 nicht reformatorisch entscheiden. Auf den entsprechenden Feststellungsantrag ist deshalb nicht einzutreten.</w:t>
      </w:r>
    </w:p>
    <w:p>
      <w:r>
        <w:rPr>
          <w:b/>
        </w:rPr>
        <w:t>E. 3</w:t>
      </w:r>
    </w:p>
    <w:p>
      <w:r>
        <w:t>Die Beschwerdeführerinnen rügen, das Schiedsgericht habe sich gegenüber der Beschwerdegegnerin 6 zu Unrecht für unzuständig erklärt, indem es ihr die Fähigkeit abgesprochen habe, am Schiedsverfahren teilzunehmen.</w:t>
      </w:r>
    </w:p>
    <w:p>
      <w:r>
        <w:rPr>
          <w:b/>
        </w:rPr>
        <w:t>E. 3.1</w:t>
      </w:r>
    </w:p>
    <w:p>
      <w:r>
        <w:t>Die Frage der Fähigkeit, in einem Schiedsverfahren als Partei aufzutreten, ist im Rahmen der Zuständigkeitsbeschwerde nach Art. 190 Abs. 2 lit. b IPRG zu prüfen ( BGE 117 II 98 E. b mit Hinweis; Urteil 4P.126/1992 vom 13. Oktober 1992 E. 6a, publ. in: SZIER 1994, S. 131 ff.). Dabei prüft das Bundesgericht die Zuständigkeitsrüge in rechtlicher Hinsicht frei, einschliesslich materiellrechtlicher Vorfragen, die für den Entscheid über die Zuständigkeit entscheidend sind (grundlegend: BGE 117 II 94 E. 5a S. 97; vgl. weiter BGE 129 III 727 E. 5.2.2 S. 733; 128 III 50 E. 2a S. 54; 119 II 380 E. 3c S. 383, je mit Hinweisen). Beurteilen sich solche Vorfragen nach ausländischem Recht, überprüft das Bundesgericht dessen Anwendung im Rahmen der Zuständigkeitsbeschwerde ebenfalls frei und mit voller Kognition. Dabei folgt das Bundesgericht der in der anwendbaren ausländischen Rechtsordnung klar herrschenden Auffassung und bei Kontroversen zwischen Rechtsprechung und Lehre der höchstrichterlichen Judikatur (Urteil 4P.137/2002 vom 4. Juli 2003 E. 7.2.1).</w:t>
      </w:r>
    </w:p>
    <w:p>
      <w:r>
        <w:rPr>
          <w:b/>
        </w:rPr>
        <w:t>E. 3.2</w:t>
      </w:r>
    </w:p>
    <w:p>
      <w:r>
        <w:t>Bezüglich der Parteifähigkeit in einem Schiedsverfahren enthält das IPRG lediglich für staatlich beherrschte bzw. organisierte Rechtsträger eine ausdrückliche Regelung ( Art. 177 Abs. 2 IPRG ). Über die subjektive Schiedsfähigkeit nichtstaatlicher Parteien schweigt sich das Gesetz aus (Botschaft zum Bundesgesetz über das Internationale Privatrecht [IPR-Gesetz] vom 10. November 1982, BBl 1983 I 263 ff., S. 459 Ziff. 2101.22). Es gilt daher der allgemeine prozessuale Grundsatz, wonach die Parteifähigkeit von der materiellrechtlichen Vorfrage der Rechtsfähigkeit abhängt (vgl. auch BERGER/KELLERHALS, Internationale und interne Schiedsgerichtsbarkeit in der Schweiz, 2006, Rz. 326, 340). Diese wird durch das Personal- bzw. Gesellschaftsstatut, also das gemäss Art. 33 f. IPRG (für natürliche Personen) bzw. Art. 154, 155 lit. c IPRG (für juristische Personen) anwendbare Recht bestimmt (KURT SIEHR, Das Internationale Privatrecht der Schweiz, 2002, S. 714; BERGER/KELLERHALS, a.a.O., Rz. 328; POUDRET/BESSON, Droit comparé de l'arbitrage international, 2001, Rz. 271). Die besondere Kollisionsnorm von Art. 178 Abs. 2 IPRG spielt in dieser Hinsicht mithin keine Rolle.</w:t>
      </w:r>
    </w:p>
    <w:p>
      <w:r>
        <w:t>Die Beschwerdegegnerin ist als Aktiengesellschaft polnischen Rechts verfasst (Spó?ka akcyjna). Die Beurteilung der Rechts- und damit der Parteifähigkeit in einem internationalen Schiedsverfahren richtet sich gemäss Art. 154 i.V.m. Art. 155 lit. c IPRG folglich nach dem polnischen Recht. Dies entspricht vorliegend auch dem Konkursstatut (zu dessen Anwendung in Schiedsverfahren Wenger/Müller, Basler Kommentar, 2. Aufl., 2007, N. 78 zu Art. 178 IPRG ; Peter Schlosser, Das Recht der internationalen privaten Schiedsgerichtsbarkeit, 2. Aufl., 1989, Rz. 428; Berger/Kellerhals, Internationale und interne Schiedsgerichtsbarkeit in der Schweiz, Rz. 511; Poudret/Besson, a.a.O., Rz. 290; Kaufmann-Kohler/Rigozzi, Arbitrage international, 2006, Rz. 271; weiter auch Martin Bernet, Schiedsgericht und Konkurs einer Partei, in: Rechtsetzung und Rechtsdurchsetzung, Festschrift für Franz Kellerhals, 2005, S. 3 ff.; François Perret, Faillite et arbitrage international, ASA Bull. 25 [2007], S. 36 ff.; Kaufmann-Kohler/Lévy, Insolvency and International Arbitration, in: The Challenges of Insolvency Law Reform in the 21st Century, 2006, S. 267; Laurent Lévy, Insolvency in Arbitration [Swiss Law], Int. A.L.R. 2005, S. 26 f.; Brown-Berset/Lévy, Faillite et Arbitrage, ASA Bull. 4/1998, S. 667 f.; Pierre Lalive/Paolo Michele Patocchi, L'arbitrato e il fallimento internazionale, in: Il nuovo diritto internazionale privato in Svizzera, Quaderni giuridici italo-svizzeri, Mailand 1990, S. 321 ff.; betreffend nicht schiedsfähige präjudizielle Vorfragen vgl. zudem Schnyder/Liatowitsch, Internationales Privat- und Zivilverfahrensrecht, 2. Aufl., 2006, S. 188; Anton Heini, in: Zürcher Kommentar, 2. Aufl., 2004, N. 17 ff. zu Art. 187 IPRG ).</w:t>
      </w:r>
    </w:p>
    <w:p>
      <w:r>
        <w:rPr>
          <w:b/>
        </w:rPr>
        <w:t>E. 3.3</w:t>
      </w:r>
    </w:p>
    <w:p>
      <w:r>
        <w:t>Gemäss den Ausführungen des Schiedsgerichts, die sich unter anderem auf Gutachten polnischer Rechtsprofessoren beziehen, hat die Beschwerdegegnerin 6 mit Konkurseröffnung die Fähigkeit verloren, in einem Schiedsverfahren als Partei teilzunehmen. Gemäss Art. 142 pKSG, der insoweit einen spezifischen Aspekt der Parteifähigkeit regelt, wird einer polnischen Konkursitin mithin die subjektive Schiedsfähigkeit in einem laufenden Verfahren entzogen. Gründe, an dieser Rechtsauffassung zu zweifeln, sind nicht ersichtlich. Auch die Beschwerdeführer vermögen nicht darzutun, dass das polnische Recht anders ausgelegt werden müsste. Das Schiedsgericht hat sich damit gegenüber der Beschwerdegegnerin 6 zu Recht für unzuständig erklärt.</w:t>
      </w:r>
    </w:p>
    <w:p>
      <w:r>
        <w:rPr>
          <w:b/>
        </w:rPr>
        <w:t>E. 4</w:t>
      </w:r>
    </w:p>
    <w:p>
      <w:r>
        <w:t>Aus diesen Gründen ist die Beschwerde abzuweisen, soweit darauf einzutreten ist. Bei diesem Ausgang des Verfahrens werden die Beschwerdeführerinnen kostenpflichtig und gegenüber den Beschwerdegegnerinnen, die sich im bundesgerichtlichen Verfahren haben vernehmen lassen,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