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4A_426/2025 vom 29. Januar 2026</w:t>
      </w:r>
    </w:p>
    <w:p>
      <w:r>
        <w:t>Bundesgericht, 2026-01-29, DE</w:t>
      </w:r>
    </w:p>
    <w:p>
      <w:r>
        <w:rPr>
          <w:b/>
        </w:rPr>
        <w:t xml:space="preserve">Quelle: </w:t>
      </w:r>
      <w:r>
        <w:t>https://mcp.opencaselaw.ch/entscheid/bger_4A_426_2025</w:t>
      </w:r>
    </w:p>
    <w:p>
      <w:r>
        <w:t>FR: TF 4A_426/2025 du 29 janvier 2026</w:t>
      </w:r>
    </w:p>
    <w:p>
      <w:r>
        <w:t>IT: TF 4A_426/2025 del 29 gennaio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 betrifft eine Zivilsache ( Art. 72 BGG ), sie richtet sich gegen einen Endentscheid ( Art. 90 BGG ) des Bundesverwaltungsgerichts ( Art. 75 Abs. 1 BGG ), die Beschwerdeführerinnen sind mit ihren Anträgen nicht durchgedrungen ( Art. 76 Abs. 1 BGG ), ein Streitwert ist nicht erforderlich ( Art. 74 Abs. 2 lit. e BGG ) und die Beschwerdefrist ist eingehalten ( Art. 100 Abs. 1 BGG ).</w:t>
      </w:r>
    </w:p>
    <w:p>
      <w:r>
        <w:t>Der Beschwerdegegner ist auf das Gesuch um Verlängerung der Schutzdauer des ESZ C01210428/01 nicht eingetreten. Folglich prüfte die Vorinstanz nur, ob dieser Nichteintretensentscheid zu Recht erging. Gegenstand des vorliegenden Verfahrens bildet einzig diese Beurteilung. Soweit die Beschwerdeführerinnen in Ziffer 1 ihres Rechtsbegehrens einen Sachantrag stellten, ist darauf nicht einzutreten ( BGE 138 III 46 E. 1.2). Als unzulässig erweist sich auch die von ihr in Ziffer 2 beantragte Sprungrückweisung. Folglich ist im Folgenden - unter Vorbehalt einer hinreichenden Begründung ( Art. 42 Abs. 2 und Art. 106 Abs. 2 BGG ) - auf Ziffer 3 ihres Rechtsbegehrens einzutreten.</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Der Beschwerde liegt ein Gesuch um pädiatrische Verlängerung eines Schutzzertifikats und damit eine patentrechtliche Angelegenheit zugrunde. Ein Patent verschafft seinem Inhaber das Recht, seine Erfindung während längstens zwanzig Jahren gewerbsmässig zu nutzen und Drittpersonen von der Nutzung auszuschliessen (vgl. Art. 8 Abs. 1 i.V.m. Art. 14 Abs. 1 PatG ).</w:t>
      </w:r>
    </w:p>
    <w:p>
      <w:r>
        <w:t>Arzneimittel dürfen in der Schweiz nicht direkt mit der Patenterteilung, sondern erst nach einem staatlichen Zulassungsverfahren vertrieben werden. Wer um Zulassung eines Arzneimittels ersucht, muss belegen, dass dieses qualitativ hochstehend, sicher und wirksam ist ( Art. 10 Abs. 1 lit. a HMG ). Bis ein Arzneimittel als sicher eingestuft wird und danach verkauft werden darf, können mehrere Jahre verstreichen. Die Schutzdauer des Patents steht während des staatlichen Zulassungsverfahrens nicht still, sondern läuft weiter, obwohl der Patentinhaber in dieser Zeit seine Erfindung nicht kommerziell verwerten kann. Das verkürzt die Dauer des Patentschutzes faktisch. Um diesem Umstand Rechnung zu tragen, hat der Gesetzgeber für Arzneimittel sogenannte ergänzende Schutzzertifikate eingeführt (Art. 140n-y PatG). Damit soll ein Ausgleich dafür geschaffen werden, dass das zeitaufwendige behördliche Zulassungsverfahren die Markteinführung eines Medikamentes verzögert und die verbleibende Schutzdauer des Patents verkürzt. Dieser Ausgleich wird in der Schweiz nicht durch eine zeitliche Verlängerung des Patentschutzes, sondern durch ein eigenständiges Ausschliesslichkeitsrecht erreicht. Dieses schützt im Gegensatz zum Patent nicht eine technische Lehre, sondern ein Erzeugnis. Es handelt sich dabei um ein abhängiges Schutzrecht, das nur im Rahmen eines gültigen Patents Bestand hat ( BGE 145 III 451 E. 4.3.1; 145 III 91 E. 2.1; 144 III 285 E. 2.1 und 2.1.1; 124 III 375 E. 1; je mit Hinweisen).</w:t>
      </w:r>
    </w:p>
    <w:p>
      <w:r>
        <w:rPr>
          <w:b/>
        </w:rPr>
        <w:t>E. 2.2</w:t>
      </w:r>
    </w:p>
    <w:p>
      <w:r>
        <w:t>Wurde ein Wirkstoff für erwachsene Personen entwickelt, darf er nicht unbesehen Kindern verabreicht werden. Kinder sind pharmakologisch gesehen keine kleinen Erwachsenen: Aufgrund ihrer noch unvollständig entwickelten Organe bauen sie beispielsweise gewisse Wirkstoffe weniger rasch ab als erwachsene Personen, so dass eine Überdosierung drohen kann. Auch können Wirkstoffe, die für Erwachsene unschädlich sind, das kindliche Wachstum hemmen. Da Kleinkinder zudem Tabletten nicht schlucken können, müssen kindgerechtere Darreichungsformen entwickelt werden (FLORENT THOUVENIN, Immaterialgüterrecht, 2025, N. 492). Ob ein bestimmter Wirkstoff nicht nur in der Erwachsenen-, sondern auch in der Kinderheilkunde wirksam, sicher und patientengerecht eingesetzt werden kann, können nur aufwendige wissenschaftliche Studien belegen. Um die pädiatrische Arzneimittelforschung zu fördern und die Sicherheit solcher Heilmittel zu erhöhen, hat der Gesetzgeber patentrechtliche Anreize geschaffen (STIRNER/ HANSMANN, Die pädiatrischen Verlängerungen in der Schweiz, SIC 2021 S. 338; HILTI/KÖPF/STAUBER/CARREIRA, Schweizerisches und europäisches Patent- und Patentprozessrecht, 4. Aufl. 2021, S. 302). Wer die (bestehende oder fehlende) Anwendungsmöglichkeit seines patentierten Wirkstoffs in der Kinderheilkunde wissenschaftlich aufzuzeigen vermag, kann sein Ausschlussrecht um sechs Monate verlängern lassen. Das Patentgesetz unterscheidet dabei zwischen:</w:t>
      </w:r>
    </w:p>
    <w:p>
      <w:r>
        <w:t>- der pädiatrischen Verlängerung der Dauer eines ergänzenden Schutzzertifikates für Arzneimittel ( Art. 140n PatG ) und</w:t>
      </w:r>
    </w:p>
    <w:p>
      <w:r>
        <w:t>- dem selbstständigen pädiatrischen ergänzenden Schutzzertifikat für Arzneimittel ( Art. 140t PatG ).</w:t>
      </w:r>
    </w:p>
    <w:p>
      <w:r>
        <w:t>Art. 140n PatG setzt ein bestehendes ergänzendes Schutzzertifikat voraus, das der Beschwerdegegner auf Gesuch hin unter bestimmten Voraussetzungen um sechs Monate verlängert. Im Gegensatz dazu knüpft Art. 140t PatG nicht an ein bestehendes ergänzendes Schutzzertifikat an. Vielmehr vermittelt diese Bestimmung einen Anspruch auf ein eigenständiges pädiatrisches ergänzendes Schutzzertifikat, das ebenfalls vom Beschwerdegegner ausgestellt wird (STEFAN KOHLER, Ergänzende Schutzzertifikate, in: Schweizer IP-Handbuch, 2. Aufl. 2021, § 12 Rz. 7.2).</w:t>
      </w:r>
    </w:p>
    <w:p>
      <w:r>
        <w:rPr>
          <w:b/>
        </w:rPr>
        <w:t>E. 2.3</w:t>
      </w:r>
    </w:p>
    <w:p>
      <w:r>
        <w:t>Die Beschwerdeführerinnen sind Inhaber eines ergänzenden Schutzzertifikats für den Wirkstoff Atezolizumab (ESZ C01210428/01). Sie ersuchten den Beschwerdegegner um sechsmonatige Verlängerung dieses Zertifikats. Folglich leiten sie ihren Anspruch aus Art. 140n PatG ab.</w:t>
      </w:r>
    </w:p>
    <w:p>
      <w:r>
        <w:t>Gemäss Art. 140n Abs. 1 PatG verlängert der Beschwerdegegner die Schutzdauer ( Art. 140e PatG ) erteilter Zertifikate um sechs Monate, wenn die Zulassung ( Art. 9 HMG ) eines Arzneimittels mit dem Erzeugnis:</w:t>
      </w:r>
    </w:p>
    <w:p>
      <w:r>
        <w:t>a.eine Bestätigung enthält, wonach die Arzneimittelinformation die Ergebnisse aller Studien wiedergibt, die in Übereinstimmung mit dem bei der Zulassung berücksichtigten pädiatrischen Prüfkonzept (Art. 11 Abs. 2 lit. a Ziff. 6 HMG) durchgeführt wurden; und</w:t>
      </w:r>
    </w:p>
    <w:p>
      <w:r>
        <w:t>b. spätestens sechs Monate nach dem Gesuch um die erste Zulassung eines Arzneimittels mit dem Erzeugnis im Europäischen Wirtschaftsraum, bei dem die dazugehörende Arzneimittelinformation die Ergebnisse aller Studien wiedergibt, die in Übereinstimmung mit dem bei der Zulassung berücksichtigten pädiatrischen Prüfkonzept durchgeführt wurden, beantragt wurde.</w:t>
      </w:r>
    </w:p>
    <w:p>
      <w:r>
        <w:rPr>
          <w:b/>
        </w:rPr>
        <w:t>E. 2.4</w:t>
      </w:r>
    </w:p>
    <w:p>
      <w:r>
        <w:t>Soweit die Bestimmungen über die Schutzzertifikate (Art. 140a ff.) keine Regelung enthalten, sind auf sie die Bestimmungen des Patenterteilungsverfahrens anwendbar ( Art. 140m PatG ). Dies gilt grundsätzlich auch für die pädiatrische Verlängerung von ergänzenden Schutzzertifikaten ( Art. 140n ff. PatG ). Die Öffentlichkeit - und vor allem die Konkurrenten - sollen möglichst frühzeitig und mit Bestimmtheit erkennen können, ab wann ein Erzeugnis nicht mehr geschützt sein wird (Botschaft vom 7. November 2012 zur Änderung des Heilmittelgesetzes, BBl 2013 116). Um dieses Ziel zu erreichen, gilt im Patentrecht ein strenges Fristenregime. Das Gesuch um pädiatrische Verlängerung eines bestehenden ergänzenden Schutzzertifikats kann frühestens mit dem Gesuch um Erteilung dieses ergänzenden Schutzzertifikats und spätestens zwei Jahre vor dessen Ablauf gestellt werden ( Art. 140o Abs. 1 PatG ). Auch hat der Gesetzgeber im Interesse der Verfahrensbeschleunigung und der Rechtssicherheit der Heilung von patentrechtlichen Fristversäumnissen in sachlicher und zeitlicher Hinsicht Grenzen gesetzt (BERNARD VOLKEN, in: Patentgesetz, Kommentar, 2019, N. 2 zu Art. 46a PatG ).</w:t>
      </w:r>
    </w:p>
    <w:p>
      <w:r>
        <w:t>Art. 140s PatG ermächtigt den Bundesrat unter anderem, das Verfahren zur Verlängerung der Schutzdauer der Zertifikate zu regeln. Gemäss Art. 127b Abs. 2 PatV wird eine solche Verlängerung nur auf Gesuch hin erteilt, wobei dieses Gesuch "die Bestätigung des Schweizerischen Heilmittelinstituts nach Artikel 140n Absatz 1 Buchstabe a PatG" enthalten muss.</w:t>
      </w:r>
    </w:p>
    <w:p>
      <w:r>
        <w:t>Nach Einreichen des Gesuchs prüft der Beschwerdegegner insbesondere, ob die Voraussetzungen von Art. 127b PatV erfüllt sind ( Art. 127e Abs. 1 PatV ). Ist dies nicht der Fall, räumt der Beschwerdegegner dem Gesuchsteller eine Frist von zwei Monaten ein, um das Gesuch zu verbessern ( Art. 127e Abs. 2 PatV ). Wird diese Nachfrist nicht eingehalten, tritt der Beschwerdegegner auf das Gesuch nicht ein ( Art. 127e Abs. 3 PatV ).</w:t>
      </w:r>
    </w:p>
    <w:p>
      <w:r>
        <w:rPr>
          <w:b/>
        </w:rPr>
        <w:t>E. 3.1</w:t>
      </w:r>
    </w:p>
    <w:p>
      <w:r>
        <w:t>Am 20. Dezember 2023 ersuchten die Beschwerdeführerinnen den Beschwerdegegner um sechsmonatige Verlängerung ihres ergänzenden Schutzzertifikates, ohne indessen ihrem Gesuch die Bestätigung des Schweizerischen Heilmittelinstituts beizulegen, wie sie gemäss Art. 127b Abs. 2 lit. c PatV i.V.m. Art. 140n Abs. 1 lit. a PatG nötig ist. In der Folge reichten sie auch innert der zweimonatigen Nachfrist von Art. 127e Abs. 2 PatV diese Bestätigung nicht ein. Stattdessen leiteten sie erst am 9. September 2024 eine E-Mail-Korrespondenz zwischen ihnen und dem Schweizerischen Heilmittelinstitut an den Beschwerdegegner weiter. Daraus soll sich nach Auffassung der Beschwerdeführerinnen die für die Verlängerung erforderliche Bestätigung ergeben.</w:t>
      </w:r>
    </w:p>
    <w:p>
      <w:r>
        <w:t>Der Beschwerdegegner erachtete diese Eingabe als verspätet und die eingereichten Unterlagen als ungenügend. Entsprechend trat er mit der vor Vorinstanz angefochtenen Verfügung vom 23. September 2024 auf das Gesuch um pädiatrische Verlängerung des Schutzzertifikats nicht ein.</w:t>
      </w:r>
    </w:p>
    <w:p>
      <w:r>
        <w:rPr>
          <w:b/>
        </w:rPr>
        <w:t>E. 3.2</w:t>
      </w:r>
    </w:p>
    <w:p>
      <w:r>
        <w:t>Die Vorinstanz schützte den Nichteintretensentscheid des Beschwerdegegners. Sie erwog, der Beschwerdegegner dürfe ein Schutzzertifikat nur dann um sechs Monate verlängern, wenn die gesetzlich vorgeschriebene Bestätigung des Schweizerischen Heilmittelinstituts vorliege. Daraus müsse hervorgehen, dass die Arzneimittelinformation die Ergebnisse aller Studien wiedergebe, die in Übereinstimmung mit dem bei der Zulassung berücksichtigten pädiatrischen Prüfkonzept durchgeführt worden seien. Das Gesuch der Beschwerdeführerinnen datiere vom 20. Dezember 2023 und habe keine solche Bestätigung enthalten. In der Folge habe der Beschwerdegegner den Beschwerdeführerinnen am 31. Januar 2024 eine Nachfrist bis zum 2. April 2024 angesetzt, um ihr Gesuch zu vervollständigen. Diese Zweimonatsfrist sei als gesetzliche Frist nicht erstreckbar gewesen. Erst am 4. Juli 2024, mithin mehr als drei Monate nach dem Verstreichen dieser Nachfrist, hätten sich die Beschwerdeführerinnen an das Schweizerische Heilmittelinstitut gewandt und von diesem nach 41 Tagen eine Antwort erhalten. Wenn die Beschwerdeführerinnen das Schweizerische Heilmittelinstitut direkt nach dem 31. Januar 2024 (und nicht erst am 4. Juli 2024) kontaktiert hätten, wäre es ihnen möglich gewesen, die nötige Bestätigung rechtzeitig innerhalb der zweimonatigen Nachfrist beim Beschwerdegegner einzureichen. Auf das Vorbringen der Beschwerdeführerinnen, die erforderliche Bestätigung ergebe sich aus der Korrespondenz mit dem Schweizerischen Heilmittelinstitut, ging die Vorinstanz nicht ein, da sie die angerufene Korrespondenz erst mit ihrer Eingabe vom 9. September 2024 und damit verspätet eingereicht hätten. Aufgrund der berechtigten Interessen der Öffentlichkeit und der Konkurrenz an einem raschen Entscheid könne diese Eingabe nicht berücksichtigt werden. Der Beschwerdegegner sei folglich zu Recht auf das Gesuch der Beschwerdeführerinnen nicht eingetreten. Darüber hinaus verneinte die Vorinstanz, dass die Voraussetzungen für eine Weiterbehandlung des Gesuchs oder eine Wiedereinsetzung in den früheren Stand erfüllt seien.</w:t>
      </w:r>
    </w:p>
    <w:p>
      <w:r>
        <w:rPr>
          <w:b/>
        </w:rPr>
        <w:t>E. 3.3</w:t>
      </w:r>
    </w:p>
    <w:p>
      <w:r>
        <w:t>Die Beschwerdeführerinnen machen im Wesentlichen geltend, sie hätten dem Beschwerdegegner am 9. September 2024 eine E-Mail-Korrespondenz übermittelt. Darin bestätige das Schweizerische Heilmittelinstitut, dass das erforderliche pädiatrische Prüfkonzept vorliege. Der Beschwerdegegner und die Vorinstanz hätten auf diese Eingabe gemäss Art. 32 Abs. 2 VwVG abstellen müssen. Obschon es sich dabei um eine "Kann-Vorschrift" handle, müsse die Behörde ausschlaggebende verspätete Vorbringen zwingend berücksichtigen. Diese Berücksichtigungspflicht gelte auch für die Zweimonatsfrist zur Verbesserung des Gesuchs um pädiatrische Verlängerung eines ergänzenden Schutzzertifikats ( Art. 127e Abs. 2 PatV ). Ihre Eingabe vom 9. September 2024 habe die erforderliche Bestätigung des Schweizerischen Heilmittelinstituts enthalten. Folglich hätte der Beschwerdegegner ihr Gesuch materiell behandeln müssen.</w:t>
      </w:r>
    </w:p>
    <w:p>
      <w:r>
        <w:rPr>
          <w:b/>
        </w:rPr>
        <w:t>E. 4</w:t>
      </w:r>
    </w:p>
    <w:p>
      <w:r>
        <w:t>Soweit die Beschwerdeführerinnen ihren Standpunkt nicht rechtsgenügend begründen, den massgebenden Sachverhalt unzulässig ergänzen und unbeachtliche Noven vorbringen (vgl. E. 1.2 und 1.3), kann auf ihre Vorbringen nicht eingetreten werden.</w:t>
      </w:r>
    </w:p>
    <w:p>
      <w:r>
        <w:rPr>
          <w:b/>
        </w:rPr>
        <w:t>E. 4.1</w:t>
      </w:r>
    </w:p>
    <w:p>
      <w:r>
        <w:t>Die Beschwerdeführerinnen insistieren auf ihrem Standpunkt, ihre Eingabe vom 9. September 2024 hätte berücksichtigt werden müssen.</w:t>
      </w:r>
    </w:p>
    <w:p>
      <w:r>
        <w:t>Der Beschwerdegegner untersteht als öffentlichrechtliche Anstalt des Bundes mit eigener Rechtspersönlichkeit grundsätzlich dem Verwaltungsverfahrensgesetz ( Art. 1 Abs. 2 lit. c VwVG ). Nach Art. 32 Abs. 2 VwVG kann die Behörde verspätete Parteivorbringen, die ausschlaggebend erscheinen, trotz Verspätung berücksichtigen. Dabei steht es nicht im Ermessen der Behörde, ob sie eine verspätete Eingabe berücksichtigen möchte oder nicht. Vielmehr verpflichten die Untersuchungsmaxime und der Grundsatz der Rechtsanwendung von Amtes wegen die Behörde, die verspäteten Vorbringen in ihre Entscheidung einzubeziehen, sofern diese ausschlaggebend sind ( BGE 136 II 165 E. 4.2; Urteil 8C_216/2018 vom 3. Oktober 2018 E. 4.2.2).</w:t>
      </w:r>
    </w:p>
    <w:p>
      <w:r>
        <w:rPr>
          <w:b/>
        </w:rPr>
        <w:t>E. 4.2</w:t>
      </w:r>
    </w:p>
    <w:p>
      <w:r>
        <w:t>Wie die Vorinstanz zutreffend festgehalten hat, ist Art. 32 Abs. 2 VwVG vorliegend nicht anwendbar. In den Verfahren auf Erlass und Verlängerung ergänzender Schutzzertifikate gelten vielmehr besondere prozessuale Vorschriften und insbesondere strengere Fristenregeln. Sie verdrängen als lex specialis Art. 32 Abs. 2 VwVG . Soweit die Beschwerdeführerinnen aus Art. 4 VwVG etwas zu ihren Gunsten ableiten möchten, kann ihnen nicht gefolgt werden: Zwar finden gemäss Art. 4 VwVG Bestimmungen des Bundesrechts, die ein Verfahren eingehender regeln, nur soweit Anwendung, wie sie den Bestimmungen des Verwaltungsverfahrensgesetzes nicht widersprechen. Diese Kollisionsnorm bezieht sich indessen primär auf Verfahrensvorschriften, die vor Inkrafttreten des Verwaltungsverfahrensgesetzes, mithin vor dem 1. Oktober 1969, erlassen worden sind. Dem Bundesgesetzgeber ist es demgegenüber unbenommen, später das Verfahren in einzelnen Rechtsgebieten detaillierter zu regeln (NADINE MAYHALL-MANNHART, in: Praxiskommentar Verwaltungsverfahrensgesetze, 3. Aufl. 2023, N. 3 zu Art. 4 VwVG : "Keine abweichenden sind bloss ergänzende Verfahrensbestimmungen, die besondere Verfahren eingehender als das VwVG regeln bzw. die im VwVG nicht geregelte Punkte besonderer Verfahren normieren und die das VwVG als eine Minimalkodifikation mit einem möglichst breiten Geltungsbereich unmöglich kodifizieren kann."; ähnlich PIERRE TSCHANNEN, in: VwVG, Bundesgesetz über das Verwaltungsverfahren, Kommentar, 2. Aufl. 2019, N. 7-9 zu Art. 4 VwVG ; WIEDERKEHR/MEYER/BÖHME, VwVG Kommentar, 2022, N. 4 zu Art. 4 VwVG ).</w:t>
      </w:r>
    </w:p>
    <w:p>
      <w:r>
        <w:rPr>
          <w:b/>
        </w:rPr>
        <w:t>E. 4.3</w:t>
      </w:r>
    </w:p>
    <w:p>
      <w:r>
        <w:t>Am 20. Dezember 2023 ersuchten die Beschwerdeführerinnen den Beschwerdegegner um pädiatrische Verlängerung ihres ergänzenden Schutzzertifikats für den Wirkstoff Atezolizumab. In diesem ursprünglichen Gesuch fehlte die nötige Bestätigung des Schweizerischen Heilmittelinstituts ( Art. 127b Abs. 2 lit. c PatV i.V.m. Art. 140n Abs. 1 lit. a PatG ). Mit Schreiben vom 31. Januar 2024 setzte der Beschwerdegegner den Beschwerdeführerinnen gestützt auf Art. 127e Abs. 2 PatV eine Nachfrist von zwei Monaten an, um ihr Gesuch bis zum 2. April 2024 zu vervollständigen. Die Beschwerdeführerinnen reichten ihre Ergänzung, welche die E-Mail-Korrespondenz mit dem Schweizerischen Heilmittelinstitut enthielt, erst am 9. September 2024 und damit nach Verstreichen der zweimonatigen Nachfrist ein. Da die Beschwerdeführerinnen auch diese Verbesserungsfrist verpasst haben, ist der Beschwerdegegner zu Recht auf ihr Gesuch nicht eingetreten.</w:t>
      </w:r>
    </w:p>
    <w:p>
      <w:r>
        <w:rPr>
          <w:b/>
        </w:rPr>
        <w:t>E. 5</w:t>
      </w:r>
    </w:p>
    <w:p>
      <w:r>
        <w:t>Weiter werfen die Beschwerdeführerinnen dem Beschwerdegegner vor, er habe sie durch die Nichtberücksichtigung der Eingabe vom 9. September 2024 in ihrem Anspruch auf rechtliches Gehör ( Art. 29 Abs. 2 BV ) verletzt. Auch diese Rüge trifft nicht zu: Wie oben in der Prozessgeschichte dargelegt, setzte der Beschwerdegegner den Beschwerdeführerinnen mehrere Fristen an, um die erforderliche Bestätigung einzureichen. Sie konnten folglich ihren Standpunkt in das erstinstanzliche Verfahren einbringen. Der Anspruch auf rechtliches Gehör vermittelt den Parteien keinen Anspruch darauf, bei einer Behörde losgelöst vom prozessualen Fristenregime jederzeit Eingaben einreichen zu können.</w:t>
      </w:r>
    </w:p>
    <w:p>
      <w:r>
        <w:rPr>
          <w:b/>
        </w:rPr>
        <w:t>E. 6</w:t>
      </w:r>
    </w:p>
    <w:p>
      <w:r>
        <w:t>Die Beschwerdeführerinnen machen schliesslich nicht rechtsgenügend geltend, dass in ihrem Fall entgegen der Vorinstanz die Voraussetzungen für eine Weiterbehandlung ( Art. 46a PatG ) oder eine Wiedereinsetzung in den früheren Stand ( Art. 47 PatG ) erfüllt wären.</w:t>
      </w:r>
    </w:p>
    <w:p>
      <w:r>
        <w:rPr>
          <w:b/>
        </w:rPr>
        <w:t>E. 7</w:t>
      </w:r>
    </w:p>
    <w:p>
      <w:r>
        <w:t>Die Beschwerde ist demnach abzuweisen.</w:t>
      </w:r>
    </w:p>
    <w:p>
      <w:r>
        <w:t>Bei diesem Ausgang des Verfahrens sind die Gerichtskosten den Beschwerdeführerinnen 1 und 2 unter solidarischer Haftung aufzuerlegen ( Art. 66 Abs. 1 und Abs. 5 BGG ). Dem Beschwerdegegner ist als Bundesbehörde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