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4A_426/2013 vom 27. Januar 2014</w:t>
      </w:r>
    </w:p>
    <w:p>
      <w:r>
        <w:t>Bundesgericht, 2014-01-27, DE</w:t>
      </w:r>
    </w:p>
    <w:p>
      <w:r>
        <w:rPr>
          <w:b/>
        </w:rPr>
        <w:t xml:space="preserve">Quelle: </w:t>
      </w:r>
      <w:r>
        <w:t>https://mcp.opencaselaw.ch/entscheid/bger_4A_426_2013</w:t>
      </w:r>
    </w:p>
    <w:p>
      <w:r>
        <w:t>FR: TF 4A_426/2013 du 27 janvier 2014</w:t>
      </w:r>
    </w:p>
    <w:p>
      <w:r>
        <w:t>IT: TF 4A_426/2013 del 27 gennaio 2014</w:t>
      </w:r>
    </w:p>
    <w:p>
      <w:pPr>
        <w:pStyle w:val="Heading2"/>
      </w:pPr>
      <w:r>
        <w:t>Erwägungen</w:t>
      </w:r>
    </w:p>
    <w:p>
      <w:r>
        <w:rPr>
          <w:b/>
        </w:rPr>
        <w:t>E. 1</w:t>
      </w:r>
    </w:p>
    <w:p>
      <w:r>
        <w:t>Das angefochtene Urteil ist ein verfahrensabschliessender Endentscheid ( Art. 90 BGG ) einer letzten kantonalen Instanz im Sinne von Art. 75 Abs. 1 und 2 BGG . Der Streitwert übersteigt die Grenze nach Art. 74 Abs. 1 lit. b BGG . Da auch die übrigen Sachurteilsvoraussetzungen erfüllt sind, ist - unter Vorbehalt einer hinlänglichen Begründung ( Art. 42 Abs. 2 und Art. 106 Abs. 2 BGG ) - auf die Beschwerde einzutreten.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104).</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S. 252). Überdies muss die Behebung des Mangels für den Ausgang des Verfahrens entscheidend sein ( Art. 97 Abs. 1 BGG ).</w:t>
      </w:r>
    </w:p>
    <w:p>
      <w:r>
        <w:t>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Soweit sie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 131 I 57 E. 2 S. 61). Die Beweiswürdigung ist mithin nicht schon dann willkürlich, wenn vom Sachrichter gezogene Schlüsse nicht mit der Darstellung des Beschwerdeführers übereinstimmen, sondern bloss, wenn sie offensichtlich unhaltbar ist ( BGE 135 II 356 E. 4.2.1 S. 362 ; 129 I 8 E. 2.1 S. 9; 116 Ia 85 E. 2b S. 88). Dies ist insbesondere dann der Fall, wenn das Sachgericht offensichtlich unhaltbare Schlüsse zieht, erhebliche Beweise übersieht oder solche grundlos ausser Acht lässt (vgl. BGE 129 I 8 E. 2.1 S. 9). Inwiefern die Beweiswürdigung willkürlich sein soll, ist in der Beschwerde klar und detailliert aufzuzeigen ( BGE 134 II 244 E. 2.2 S. 246 ; 130 I 258 E. 1.3 S. 261). Das Bundesgericht hebt einen kantonalen Entscheid wegen Willkür nur auf, wenn er im Ergebnis unhaltbar ist ( BGE 137 I 1 E. 2.4 S. 5 mit Hinweisen).</w:t>
      </w:r>
    </w:p>
    <w:p>
      <w:r>
        <w:rPr>
          <w:b/>
        </w:rPr>
        <w:t>E. 3.1</w:t>
      </w:r>
    </w:p>
    <w:p>
      <w:r>
        <w:t>Der Beschwerdeführer beanstandet die von der Vorinstanz zugrunde gelegte Beweislastverteilung. Der als "Private Abmachung" überschriebene Darlehensvertrag vom 25. Februar 2009 beinhalte eine Schuldanerkennung und bewirke als solche eine Beweislastumkehr zulasten des Beschwerdegegners. In diesem Zusammenhang rügt er auch eine Verletzung des rechtlichen Gehörs bzw. der Begründungspflicht ( Art. 29 Abs. 2 BV und Art. 53 Abs. 1 ZPO ).</w:t>
      </w:r>
    </w:p>
    <w:p>
      <w:r>
        <w:rPr>
          <w:b/>
        </w:rPr>
        <w:t>E. 3.2</w:t>
      </w:r>
    </w:p>
    <w:p>
      <w:r>
        <w:t>Das fragliche Schriftstück - ein handschriftlich ergänzter Mustervertrag - hat den folgenden Wortlaut:</w:t>
      </w:r>
    </w:p>
    <w:p>
      <w:r>
        <w:t>"</w:t>
      </w:r>
    </w:p>
    <w:p>
      <w:r>
        <w:t>Private Abmachung</w:t>
      </w:r>
    </w:p>
    <w:p>
      <w:r>
        <w:t>Darlehensvertrag</w:t>
      </w:r>
    </w:p>
    <w:p>
      <w:r>
        <w:t>Kreditgeber:       X.________ (...)</w:t>
      </w:r>
    </w:p>
    <w:p>
      <w:r>
        <w:t>Kreditnehmer:       Y.________</w:t>
      </w:r>
    </w:p>
    <w:p>
      <w:r>
        <w:t>Darlehen:</w:t>
      </w:r>
    </w:p>
    <w:p>
      <w:r>
        <w:t>CHF 500'000.--</w:t>
      </w:r>
    </w:p>
    <w:p>
      <w:r>
        <w:t>Beginn:       Darlehen ab</w:t>
      </w:r>
    </w:p>
    <w:p>
      <w:r>
        <w:t>24.1.09 / Zins ab -----</w:t>
      </w:r>
    </w:p>
    <w:p>
      <w:r>
        <w:t>Rückzahlung:       Das Darlehen hat keine festgesetzte Laufzeit und       kann vom Kreditnehmer ganz oder teilweise zu-       rückbezahlt werden.</w:t>
      </w:r>
    </w:p>
    <w:p>
      <w:r>
        <w:t>Kündigungsfrist:</w:t>
      </w:r>
    </w:p>
    <w:p>
      <w:r>
        <w:t>12 Monate (für Kreditgeber)</w:t>
      </w:r>
    </w:p>
    <w:p>
      <w:r>
        <w:t>Zins:       (ganzer vorgedruckter Text durchgestrichen)</w:t>
      </w:r>
    </w:p>
    <w:p>
      <w:r>
        <w:t>Auf Konto:       Bank S.________</w:t>
      </w:r>
    </w:p>
    <w:p>
      <w:r>
        <w:t>, A.________</w:t>
      </w:r>
    </w:p>
    <w:p>
      <w:r>
        <w:t>Weitere Abmachungen:</w:t>
      </w:r>
    </w:p>
    <w:p>
      <w:r>
        <w:t>die Zahlung ist bereits eingeflossen"</w:t>
      </w:r>
    </w:p>
    <w:p>
      <w:r>
        <w:t>Die Vorinstanz stellte fest, nach den übereinstimmenden Angaben der Parteien hätten diese am 25. Februar 2009 keinen Darlehensvertrag abgeschlossen. Vielmehr sollte das von ihnen unterzeichnete Schriftstück einen bereits früher mündlich abgeschlossenen Darlehensvertrag dokumentieren. Eine solche Privaturkunde begründe in der Regel die tatsächliche Vermutung für die Richtigkeit ihres Inhalts. Die Beweislastverteilung werde davon nicht berührt; der Gläubiger müsse daher den Hauptbeweis erbringen, den der Schuldner durch den Gegenbeweis erschüttern könne.</w:t>
      </w:r>
    </w:p>
    <w:p>
      <w:r>
        <w:rPr>
          <w:b/>
        </w:rPr>
        <w:t>E. 3.3</w:t>
      </w:r>
    </w:p>
    <w:p>
      <w:r>
        <w:t>Die von ihm gerügte Verletzung des rechtlichen Gehörs ( Art. 29 Abs. 2 BV ) sieht der Beschwerdeführer darin, dass die Vorinstanz nicht auf seine Ausführungen bezüglich der Qualifikation des Darlehensvertrages als Schuldanerkennung eingegangen sei. Mangels Auseinandersetzung mit seinen Vorbringen sei das Urteil auch ungenügend begründet. Diese Qualifikation sei entscheidrelevant, denn sie führe zu einer Umkehr der Beweislast.</w:t>
      </w:r>
    </w:p>
    <w:p>
      <w:r>
        <w:t>Der Beschwerdeführer hat an den von ihm angegebenen Stellen in seiner Berufungsschrift ausgeführt, der Beschwerdegegner habe "nicht nur eine Schuldanerkennung abgegeben, sondern darüber hinaus auch eine Quittung i.S.v. Art. 88 f. OR ausgestellt " bzw. er habe "eine Schuldanerkennung/Quittung abgegeben ". In seiner Stellungnahme zur Berufungsantwort äusserte er sich sodann zur Beweislastumkehr als Rechtsfolge einer Schuldanerkennung. Aus den zitierten Ausführungen ergibt sich jedoch nicht, ob er damit behaupten wollte, es habe ein tatsächlicher Wille bestanden, eine rechtsgeschäftliche Schuldverpflichtung im Sinne einer Schuldanerkennung (vgl. nachfolgend E. 4.4) einzugehen oder ob er bloss rechtliche Ausführungen zur Qualifikation machen wollte. Sofern er eine Tatsachenbehauptung machen wollte, würde es sich um ein Novum im Sinn von Art. 317 Abs. 1 ZPO handeln. Ein solches wäre - abgesehen von den vorliegend nicht zur Diskussion stehenden Ausnahmen gemäss Art. 317 Abs. 1 lit. a und b ZPO - im Berufungsverfahren nicht mehr zu berücksichtigen gewesen. Waren die Ausführungen des Beschwerdeführers aber lediglich Ausführungen zur rechtlichen Qualifikation, stellt sich unter dem Aspekt des rechtlichen Gehörs nur die von ihm ebenfalls aufgeworfene Frage der genügenden Begründung.</w:t>
      </w:r>
    </w:p>
    <w:p>
      <w:r>
        <w:t>Aus dem Anspruch auf rechtliches Gehör ( Art. 29 Abs. 2 BV ) folgt unter anderem die grundsätzliche Pflicht der Behörden, die rechtserheblichen Vorbringen der Parteien anzuhören und bei der Entscheidfindung zu berücksichtigen ( BGE 124 I 241 E. 2 S. 242).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136 I 184 E. 2.2.1 S. 188; 130 II 530 E. 4.3 S. 540 ; 129 I 232 E. 3.2 S. 236 ; 126 I 97 E. 2b S. 102 f.; je mit Hinweisen).</w:t>
      </w:r>
    </w:p>
    <w:p>
      <w:r>
        <w:t>Dem Beschwerdeführer ist beizupflichten, dass die Ausführungen der Vorinstanz etwas knapp ausgefallen sind (vgl. Art. 112 Abs. 1 lit. b BGG ); dem angefochtenen Entscheid kann nicht entnommen werden, dass sich die Vorinstanz mit der vom Beschwerdeführer geltend gemachten Beweislastumkehr als Rechtswirkung der Schuldanerkennung im Sinne von Art. 17 OR auseinandergesetzt hat. Indessen erhellt, dass die Auseinandersetzung damit deshalb unterblieb, weil die Vorinstanz gar nicht vom Vorliegen einer Schuldanerkennung ausgegangen ist. Entgegen den Ausführungen des Beschwerdeführers, hat sich die Vorinstanz sodann mit dem Vorliegen einer Schuldanerkennung - wenn auch nur sehr knapp - auseinandergesetzt (vgl. nachfolgend E. 3.4). Eine Verletzung des rechtlichen Gehörs fällt daher ausser Betracht.</w:t>
      </w:r>
    </w:p>
    <w:p>
      <w:r>
        <w:rPr>
          <w:b/>
        </w:rPr>
        <w:t>E. 3.4</w:t>
      </w:r>
    </w:p>
    <w:p>
      <w:r>
        <w:t>Mit einer Schuldanerkennung erklärt der Anerkennende dem Anerkennungsempfänger, dass er ihm gegenüber eine Schuld hat. Es handelt sich also um eine</w:t>
      </w:r>
    </w:p>
    <w:p>
      <w:r>
        <w:t>rechtsgeschäftliche Erklärung ( BGE 131 III 268 E. 3.2 S. 272 f.; 127 III 559 E. 4a S. 563 f.). Von einer rechtsgeschäftlichen Erklärung im Sinne von Art. 17 OR abzugrenzen ist der Fall, dass ein Schriftstück lediglich im Rahmen der Beweiswürdigung als</w:t>
      </w:r>
    </w:p>
    <w:p>
      <w:r>
        <w:t>Beweismittel berücksichtigt wird in dem Sinn, dass es zusammen mit weiteren Umständen die Existenz der strittigen (Grund-) Forderung beweist (Urteil 4A_419/2012 vom 22. Oktober 2012 E. 4). Ist zu prüfen, ob eine Erklärung eine Schuldanerkennung beinhaltet, wendet die Rechtsprechung auf deren Auslegung die Grundsätze an, die auch für die Auslegung von Verträgen gelten (Urteil 4A_757/2011 vom 3. April 2012 E. 2.3).</w:t>
      </w:r>
    </w:p>
    <w:p>
      <w:r>
        <w:t>Zum Inhalt des Vertrages vom 25. Februar 2009 führte die Vorinstanz wie erwähnt aus, nach den übereinstimmenden Angaben der Parteien hätten diese am 25. Februar 2009 keinen Darlehensvertrag abgeschlossen. Vielmehr sollte das von ihnen unterzeichnete Schriftstück "lediglich einen bereits früher mündlich abgeschlossenen Darlehensvertrag dokumentieren ". Gestützt darauf nahm die Vorinstanz an, es handle sich lediglich um eine Beweisurkunde. Zu den das Bundesgericht bindenden Tatsachen ( Art. 105 Abs. 1 BGG ) gehört auch das prozessuale Geschehen (Urteil 4A_225/2013 vom 14. November 2013 E. 1.3.1, zur Publikation vorgesehen); das Bundesgericht ist mithin an die vorinstanzlichen Feststellungen zu den Parteivorbringen gebunden. Im Übrigen wiederholt der Beschwerdeführer auch in seiner Beschwerdeschrift, die Parteien hätten anfangs 2009 beschlossen, "den bereits abgeschlossenen Darlehensvertrag nachträglich schriftlich zu fixieren ".</w:t>
      </w:r>
    </w:p>
    <w:p>
      <w:r>
        <w:t>Der Beschwerdeführer beruft sich auf BGE 131 III 268 E. 3.2 (bzw. in der deutschen Übersetzung in Pra 95 [2006] Nr. 19), wo bei folgender Erklärung eine Schuldanerkennung bejaht worden sei: "Ich (...) anerkenne, X, (...) den Betrag von US$ 300000.-- (...) bezahlen zu müssen. Dieser Betrag wurde mir persönlich ausgeliehen, und ich verpflichte mich, ihn bis spätestens (...) zurückzubezahlen". Er ist der Auffassung, wenn bei dieser Formulierung eine Schuldanerkennung bejaht worden sei, müsste eine solche auch vorliegend anerkannt werden. Ein Vertrag, der die Bedingungen eines Darlehens regelt und gleichzeitig festhält, dass die Darlehensvaluta bereits übergeben wurde, enthält auch die rechtsgeschäftliche Erklärung des Darlehensnehmers, diesen Betrag dem Borger zu schulden. Dementsprechend wurde in BGE 131 III 268 der rechtsgeschäftliche Verpflichtungswille und demzufolge das Vorliegen einer Schuldanerkennung bejaht. Damit ist die "Private Abmachung" aber nicht vergleichbar, und zwar wegen den tatsächlichen Behauptungen der Parteien zu deren Bedeutung. Wenn sie ausführten, mit dem Schriftstück vom 25. Februar 2009 hätte ein früherer Darlehensvertrag "dokumentiert" werden sollen, konnte die Vorinstanz willkürfrei davon ausgehen, sie hätten selber nur den Willen zum Erstellen eines Beweisdokumentes (für ein früheres Rechtsgeschäft) behauptet und nicht einen neuen rechtsgeschäftlichen Verpflichtungswillen.</w:t>
      </w:r>
    </w:p>
    <w:p>
      <w:r>
        <w:rPr>
          <w:b/>
        </w:rPr>
        <w:t>E. 3.5</w:t>
      </w:r>
    </w:p>
    <w:p>
      <w:r>
        <w:t>Die Vorinstanz hielt sodann fest, das Schriftstück vom 25. Februar 2009 enthalte eine Quittung im Sinne von Art. 88 OR , indem bemerkt werde, die Zahlung sei bereits geflossen. Die Quittung bewirke die tatsächliche Vermutung der Auszahlung des Darlehensbetrages.</w:t>
      </w:r>
    </w:p>
    <w:p>
      <w:r>
        <w:rPr>
          <w:b/>
        </w:rPr>
        <w:t>E. 3.5.1</w:t>
      </w:r>
    </w:p>
    <w:p>
      <w:r>
        <w:t>Der Beschwerdeführer rügt, entgegen der Auffassung der Vorinstanz führe auch die Quittung zu einer Umkehr der Beweislast. Er beruft sich hierzu auf zwei Literaturstellen (Ingeborg Schwenzer, Obligationenrecht Allgemeiner Teil, 5. Aufl. 2009, N. 76.06 und Marius Schraner, in: Zürcher Kommentar, N. 46 zu Art. 88 OR ). Selbst wenn also das Vorliegen einer Schuldanerkennung verneint würde, müsste der Beschwerdegegner trotzdem den vollen Beweis dafür erbringen, dass der Inhalt des Schriftstücks vom 25. Februar 2009 falsch sei und der Beschwerdeführer ihm kein Darlehen von Fr. 500'000.-- leistete bzw. die Zahlungen vom Juli/August 2007 keine Darlehenszahlungen darstellten.</w:t>
      </w:r>
    </w:p>
    <w:p>
      <w:r>
        <w:rPr>
          <w:b/>
        </w:rPr>
        <w:t>E. 3.5.2</w:t>
      </w:r>
    </w:p>
    <w:p>
      <w:r>
        <w:t>Das Bundesgericht hat im Urteil 5A_316/2009 vom 2. Juli 2009 festgehalten, in seiner bisherigen Rechtsprechung ( BGE 20 I 388 E. 4 S. 392 und BGE 45 II 210 S. 212) habe es die Quittung als schlichtes Beweismittel verstanden, gegen das der Gegenbeweis zulässig sei. Diese Auffassung werde auch von einem Teil der Lehre vertreten, währenddem eine andere (so namentlich Marius Schraner, a.a.O., N. 41 und 46 zu Art. 88 OR ) vom Gläubiger den Beweis des Gegenteils verlangten, also eine Umkehr der Beweislast annähmen (Urteil 5A_316/2009 vom 2. Juli 2009 E. 4.2.3). Das Bundesgericht liess jedoch im zitierten Urteil offen, welche Wirkungen der Quittung im Einzelnen zukommen (5A_316/2009 vom 2. Juli 2009 E. 5.3). In einem isolierten Entscheid aus dem Jahr 1999 bejahte das Bundesgericht demgegenüber die Beweislastumkehr als Rechtsfolge einer Quittung (Urteil 4C.198/1998 vom 31. August 1999 E. 1b/bb).</w:t>
      </w:r>
    </w:p>
    <w:p>
      <w:r>
        <w:t>Die Frage, welche Rechtswirkungen der Quittung zukommen, kann auch vorliegend offen bleiben. Die Quittung ist eine Bestätigung, dass eine bestimmte Summe bezahlt wurde; sie ist nicht die Anerkennung, diesen Betrag zu schulden (Dominik Vock, in: Kurzkommentar SchKG, 2009, N. 4 zu Art. 82 SchKG ; Daniel Staehelin, in: Basler Kommentar SchKG I, 2. Aufl., N. 23 zu Art. 82 SchKG ). Sie bestätigt also eine Tatsache und ist Beweismittel für diese Tatsache. Sie muss, um die Beweisfunktion zu erfüllen, durch (mindestens mittelbare) Angabe des Rechtsgrundes die Individualisierung der vom Schuldner erbrachten Leistung ermöglichen (Marius Schraner, a.a.o., N. 34 f. zu Art. 88 OR ; Gauch/Schluep/Schmid/Rey/Emmenegger, Schweizerisches Obligationenrecht, Allgemeiner Teil, 9. Aufl. 2008, Rz. 2412 ff.). Auch der Beschwerdeführer geht davon aus, dass nicht einfach die Tatsache einer Zahlung zu beweisen sei, sondern vielmehr "Darlehenszahlungen". Die Bedeutung der Quittung hängt somit davon ab, ob der Beschwerdeführer den Hauptbeweis für ein im Jahr 2007 abgeschlossenes Darlehen erbringen kann. Eine darüber hinaus gehende selbstständige Bedeutung kommt ihr nicht zu.</w:t>
      </w:r>
    </w:p>
    <w:p>
      <w:r>
        <w:rPr>
          <w:b/>
        </w:rPr>
        <w:t>E. 4.1</w:t>
      </w:r>
    </w:p>
    <w:p>
      <w:r>
        <w:t>Die Vorinstanz kam im Rahmen der Beweiswürdigung zum Schluss, es bestünden erhebliche Zweifel daran, dass der Darlehensvertrag vom 25. Februar 2009 einen realen Hintergrund habe bzw. dass er einen effektiv abgeschlossenen Darlehensvertrag und die Auszahlung der entsprechenden Darlehensvaluta dokumentiere. Der Beschwerdeführer habe daher den Hauptbeweis für das Vorliegen eines Darlehensvertrages und die Auszahlung der Darlehensvaluta nicht erbracht. Ihre Zweifel begründete sie damit, dass nach den Darstellungen des Beschwerdeführers der Darlehensbetrag in zwei Tranchen von je Fr. 250'000.-- am 27. Juli und 21. August 2007 ausbezahlt worden sei, der Darlehensvertrag vom 25. Februar 2009 aber keinen Bezug auf diese Auszahlungen nehme, sondern als Darlehensbeginn vielmehr den 24. Januar 2009 nenne. Aus den Bankbelegen gehe zudem hervor, dass die beiden erwähnten Zahlungen direkt vom Konto der N.________ GmbH, einer Firma des Beschwerdeführers, an den Beschwerdegegner flossen. Dass die N.________ GmbH dem Beschwerdeführer ein Darlehen gewährt haben soll, damit dieser seinerseits dem Beschwerdegegner ein Darlehen gewähren könne, sei durch nichts belegt. Eine solche Vorgehensweise leuchte auch nicht ein, zumal die N.________ GmbH und der Beschwerdegegner untereinander ebenfalls vielfältige Geschäftsbeziehungen gehabt hätten. Hinzu komme, dass die N.________ GmbH sich mit Schreiben vom 27. Juli 2010 und vom 29. Oktober 2010 auf den Standpunkt gestellt habe, bei den beiden Zahlungen vom 27. Juli 2007 und 21. August 2007 handle es sich um Darlehen, die sie selbst dem Beschwerdegegner gewährt habe und diese kündigte. Das Darlehen vom 27. Juli 2007 habe die N.________ GmbH sodann am 8. Oktober 2010 in Betreibung gesetzt. Daneben habe der Beschwerdeführer auf weitere Zahlungen verwiesen, die als Darlehensvaluta in Frage kämen; mit diesen vagen Angaben sei das Zustandekommens eines Darlehensvertrages aber nicht genügend substanziiert.</w:t>
      </w:r>
    </w:p>
    <w:p>
      <w:r>
        <w:rPr>
          <w:b/>
        </w:rPr>
        <w:t>E. 4.2</w:t>
      </w:r>
    </w:p>
    <w:p>
      <w:r>
        <w:t>Was der Beschwerdeführer dagegen vorbringt, ist nicht geeignet, die vorinstanzliche Beurteilung umzustossen.</w:t>
      </w:r>
    </w:p>
    <w:p>
      <w:r>
        <w:rPr>
          <w:b/>
        </w:rPr>
        <w:t>E. 4.2.1</w:t>
      </w:r>
    </w:p>
    <w:p>
      <w:r>
        <w:t>Er rügt, entgegen der Vorinstanz komme dem auf dem Darlehensvertrag aufgeführten Datum (24. Januar 2009) keine Bedeutung zu. Das Auszahlungsdatum stelle keine essentialia des Darlehensvertrages dar und es sei auch unbestritten, dass die Zahlung bereits erfolgt sei ("die Zahlung ist bereits eingeflossen"). Wann und durch wen diese erfolgte, sei demgegenüber irrelevant. Damit verkennt er die Stossrichtung der vorinstanzlichen Argumentation. Es ging ihr nicht darum, wann genau die Auszahlung erfolgte. Vielmehr erachtete sie den Umstand, dass im Schriftstück ein ganz anderes Datum vermerkt wurde als die Daten der vom Beschwerdeführer behaupteten Darlehenshingaben (27. Juli und 21. August 2007) als Indiz, dass es sich dabei nicht um Darlehenszahlungen gehandelt habe. Diese Würdigung ist jedenfalls nicht willkürlich im Sinne der Rechtsprechung (vgl. E. 2.2).</w:t>
      </w:r>
    </w:p>
    <w:p>
      <w:r>
        <w:rPr>
          <w:b/>
        </w:rPr>
        <w:t>E. 4.2.2</w:t>
      </w:r>
    </w:p>
    <w:p>
      <w:r>
        <w:t>Fehl geht auch die Berufung auf eine Gehörsverletzung durch ungenügende Begründung. Eine solche erblickt der Beschwerdeführer darin, dass die Vorinstanz seine Ausführungen in der Berufungsschrift und der Stellungnahme zur Berufungsantwort zu entscheidrelevanten Tatsachen nicht berücksichtigte. So habe er dargelegt, dass der Beschwerdegegner eine äusserst geschäftserfahrene Person sei und es daher nicht glaubhaft erscheine, dass dieser den Darlehensvertrag vom 25. Februar 2009 unterzeichnet habe, obwohl ihm der Beschwerdeführer angeblich kein Darlehen gewährt haben soll. Ebenso wesentlich sei die fehlende Berücksichtigung der von ihm vorinstanzlich dargelegten Umstände der Unterzeichnung. Gleichzeitig sei nämlich ein weiterer Darlehensvertrag unterzeichnet worden, wo der Beschwerdegegner sehr genaue Angaben sowohl zum Beginn des Darlehens wie einer zwischenzeitlichen Rückzahlung angebracht habe. Dies belege, dass der Beschwerdegegner bei der Unterzeichnung seine Buchhaltungsunterlagen zur Hand gehabt und die Richtigkeit der Darlehensverträge überprüft habe bzw. sich auch deshalb nicht geirrt haben könne.</w:t>
      </w:r>
    </w:p>
    <w:p>
      <w:r>
        <w:t>Wie bereits dargelegt, ist die Begründungspflicht nicht verletzt, wenn sich ein Gericht nicht mit allen Parteistandpunkten einlässlich auseinandersetzt und jedes einzelne Vorbringen ausdrücklich widerlegt (vorn E. 3.3). Im Übrigen handelt es sich bei der behaupteten Geschäftserfahrenheit um eine Tatsache. Der Beschwerdeführer legt nicht dar, dass er diese Tatsachenbehauptung bereits im erstinstanzlichen Verfahren vorgebracht hat bzw. dass die Voraussetzungen für eine ausnahmsweise Berücksichtigung als Novum im zweitinstanzlichen Verfahren ( Art. 317 ZPO ) vorgelegen hätten. Und was die Hinweise auf den zweiten am gleichen Tag unterzeichneten Darlehensvertrag anbelangt, so liesse sich daraus ebenso gut ein Argument gegen die Beweiskraft des streitgegenständlichen Vertrages ableiten. In diesem zweiten Vertrag haben die Parteien nämlich sehr genaue Angaben (z.B. bezüglich Datum der Darlehenshingabe, genaue Kontobezeichnung, zwischenzeitliche Rückzahlung) gemacht und es stellt sich daher die Frage, warum sie solche nicht auch vorliegend machen konnten, wenn denn der streitgegenständliche Vertrag einen realen Hintergrund hatte.</w:t>
      </w:r>
    </w:p>
    <w:p>
      <w:r>
        <w:rPr>
          <w:b/>
        </w:rPr>
        <w:t>E. 4.2.3</w:t>
      </w:r>
    </w:p>
    <w:p>
      <w:r>
        <w:t>Im Zusammenhang mit den Zahlungen vom 27. Juli und 21. August 2007 rügt der Beschwerdeführer sodann eine Aktenwidrigkeit. Die Überweisung vom 27. Juli 2007 über Fr. 250'000.-- sei durch ihn und nicht durch die N.________ GmbH vorgenommen worden. Eine Aktenwidrigkeit lässt sich aus seinen Angaben nicht ableiten. Er beruft sich ebenso wie die Vorinstanz auf die der Klageantwort beigelegten Bankbelege. Daraus ergibt sich die direkte Zahlung vom Konto der N.________ GmbH an den Beschwerdegegner, wie die Vorinstanz festhielt. Im Übrigen erschöpfen sich seine Ausführungen unter diesem Punkt in nicht zulässiger appellatorischer Kritik an der vorinstanzlichen Beweiswürdigung. Soweit er schliesslich auch in Bezug auf die Zahlungen eine Verletzung der Begründungspflicht geltend macht, sei auf die obigen Ausführungen (E. 4.2.2 zweiter Absatz) verwiesen. Nur der Vollständigkeit halber sei erwähnt, dass die Vorinstanz seine Ausführungen zur Darlehensgewährung bzw. den Zahlungsflüssen sehr wohl zur Kenntnis nahm. Das ergibt sich aus ihrem Hinweis, dass es nicht einleuchte, weshalb die N.________ GmbH zuerst dem Beschwerdeführer ein Darlehen gewährt haben soll, damit dieser seinerseits danach ein solches dem Beschwerdegegner gewähren könne - eine Folgerung, die jedenfalls nicht willkürlich ist. Darauf geht der Beschwerdeführer nicht ein.</w:t>
      </w:r>
    </w:p>
    <w:p>
      <w:r>
        <w:rPr>
          <w:b/>
        </w:rPr>
        <w:t>E. 4.2.4</w:t>
      </w:r>
    </w:p>
    <w:p>
      <w:r>
        <w:t>Zuletzt rügt der Beschwerdeführer, die Vorinstanz habe sich auf den Standpunkt gestellt, die Parteien hätten zeitweise den Überblick über die Zahlungsflüsse unter sich und ihren Gesellschaften und deren Rechtsgrund verloren. Diese sei eine willkürliche Würdigung des Sachverhalts. Auch diesbezüglich beanstandet er eine ungenügende Begründung. Im Übrigen wiederholt er unter diesem Punkt schon gemachte Ausführungen.</w:t>
      </w:r>
    </w:p>
    <w:p>
      <w:r>
        <w:t>Auch diese Rüge ist unbehelflich. Die Vorinstanz hat nicht festgestellt, die Parteien hätten den Überblick verloren. Sie erwähnte vielmehr, "der Beklagte " habe ausgeführt, "er " habe den Überblick verloren. Entscheidend war für die Vorinstanz aber ohnehin nicht dieser ergänzende Hinweis, sondern die Feststellung, der Beschwerdeführer habe neben den Zahlungen vom 27. Juli und 21. August 2007 diverse weitere Zahlungen behauptet, die als Darlehensvaluta in Frage kämen. Dabei habe es sich aber um vage, unsubstanziierte Behauptungen gehandelt. Dass er entgegen dem substanziiert auf weitere Zahlungen verwiesen hätte, behauptet der Beschwerdeführer auch im bundesgerichtlichen Verfahren nicht.</w:t>
      </w:r>
    </w:p>
    <w:p>
      <w:r>
        <w:t>Die Vorinstanz konnte somit willkürfrei davon ausgehen, dass der Hauptbeweis für das Vorliegen eines Darlehens und entsprechende Darlehenszahlungen nicht erbracht worden ist.</w:t>
      </w:r>
    </w:p>
    <w:p>
      <w:r>
        <w:rPr>
          <w:b/>
        </w:rPr>
        <w:t>E. 5</w:t>
      </w:r>
    </w:p>
    <w:p>
      <w:r>
        <w:t>Damit ist die Beschwerde abzuweisen, soweit darauf einzutreten ist, ohne dass auf die zusätzliche Begründung betreffend fehlendem Nachweis der Kündigung noch eingegangen werden muss.</w:t>
      </w:r>
    </w:p>
    <w:p>
      <w:r>
        <w:t>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