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4A_426/2008 vom 11. Februar 2009</w:t>
      </w:r>
    </w:p>
    <w:p>
      <w:r>
        <w:t>Bundesgericht, 2009-02-11, DE</w:t>
      </w:r>
    </w:p>
    <w:p>
      <w:r>
        <w:rPr>
          <w:b/>
        </w:rPr>
        <w:t xml:space="preserve">Quelle: </w:t>
      </w:r>
      <w:r>
        <w:t>https://mcp.opencaselaw.ch/entscheid/bger_4A_426_2008</w:t>
      </w:r>
    </w:p>
    <w:p>
      <w:r>
        <w:t>FR: TF 4A_426/2008 du 11 février 2009</w:t>
      </w:r>
    </w:p>
    <w:p>
      <w:r>
        <w:t>IT: TF 4A_426/2008 del 11 febbraio 2009</w:t>
      </w:r>
    </w:p>
    <w:p>
      <w:pPr>
        <w:pStyle w:val="Heading2"/>
      </w:pPr>
      <w:r>
        <w:t>Erwägungen</w:t>
      </w:r>
    </w:p>
    <w:p>
      <w:r>
        <w:rPr>
          <w:b/>
        </w:rPr>
        <w:t>E. 1</w:t>
      </w:r>
    </w:p>
    <w:p>
      <w:r>
        <w:t>Das Bundesgericht prüft von Amtes wegen und mit freier Kognition, ob ein Rechtsmittel zulässig ist ( BGE 134 III 115 E. 1 S. 117, 379 E. 1 S. 381, 520 E. 1).</w:t>
      </w:r>
    </w:p>
    <w:p>
      <w:r>
        <w:rPr>
          <w:b/>
        </w:rPr>
        <w:t>E. 2.1</w:t>
      </w:r>
    </w:p>
    <w:p>
      <w:r>
        <w:t>Die Beschwerdeführerin ficht zusammen mit dem Zirkulationsbeschluss des Kassationsgerichts vom 5. August 2008 auch den Beschluss und das Teilurteil des Handelsgerichts vom 18. Juni 2007 an. Dies ist grundsätzlich zulässig ( BGE 134 III 92 E. 1.1) und rechtzeitig erfolgt ( Art. 100 Abs. 6 BGG ).</w:t>
      </w:r>
    </w:p>
    <w:p>
      <w:r>
        <w:rPr>
          <w:b/>
        </w:rPr>
        <w:t>E. 2.2</w:t>
      </w:r>
    </w:p>
    <w:p>
      <w:r>
        <w:t>Indessen wurde das Teilurteil des Handelsgerichts vom 18. Juni 2007 vom Kassationsgericht in Gutheissung der Nichtigkeitsbeschwerde der Beschwerdeführerin aufgehoben. Es entfällt damit als Anfechtungsobjekt der vorliegenden Beschwerde. Entgegen der Auffassung der Beschwerdeführerin trifft es nicht zu, dass das Teilurteil des Handelsgerichts immer noch bezüglich der Erwägungen zu den medizinischen Behandlungskosten, den vor- und ausserprozessualen Anwaltskosten und des Haushaltsschadens besteht. Das Teilurteil des Handelsgerichts wurde vom Kassationsgericht als Ganzes aufgehoben, und das Handelsgericht muss in einem neuen Entscheid über die Sache befinden. Dass es dabei unter Umständen seine früheren Erwägungen zu den vor- und ausserprozessualen Anwaltskosten sowie zum Haushaltsschaden wieder aufnehmen kann, weil das Kassationsgericht den dagegen erhobenen Einwendungen der Beschwerdeführerin nicht gefolgt ist, ändert nichts daran, dass das hier angefochtene Teilurteil des Handelsgerichts vom 18. Juni 2007 aufgehoben wurde und damit nicht Anfechtungsobjekt der erhobenen Beschwerde bilden kann. Soweit sich die Beschwerdeführerin gegen das Teilurteil des Handelsgerichts vom 18. Juni 2007 richtet, fehlt es somit am Anfechtungsobjekt und mithin an einer Sachurteilsvoraussetzung, weshalb auf die Beschwerde insofern nicht eingetreten werden kann.</w:t>
      </w:r>
    </w:p>
    <w:p>
      <w:r>
        <w:rPr>
          <w:b/>
        </w:rPr>
        <w:t>E. 2.3</w:t>
      </w:r>
    </w:p>
    <w:p>
      <w:r>
        <w:t>Die Beschwerdeführerin beantragt auch die Aufhebung des Beschlusses des Handelsgerichts vom 18. Juni 2007, mit dem das Handelsgericht das Verfahren im Betrag von Fr. 12'200.95 nebst Zins als durch Rückzug der Klage erledigt abgeschrieben hat. Diesen Beschluss hat das Kassationsgericht nicht aufgehoben, zumal dagegen offenbar auch gar keine Einwendungen erhoben worden waren. Der Beschluss hat demnach Bestand und kommt als Anfechtungsobjekt in Betracht. Die Beschwerdeführerin begründet jedoch mit keinem Wort, weshalb sie auch die Aufhebung des Beschlusses des Handelsgerichts begehrt und inwiefern sie an dessen Anfechtung überhaupt ein Rechtsschutzinteresse hat. Auf die Beschwerde kann insoweit bereits mangels Begründung nicht eingetreten werden ( Art. 42 Abs. 1 und 2 BGG ).</w:t>
      </w:r>
    </w:p>
    <w:p>
      <w:r>
        <w:rPr>
          <w:b/>
        </w:rPr>
        <w:t>E. 3</w:t>
      </w:r>
    </w:p>
    <w:p>
      <w:r>
        <w:t>Die Beschwerde richtet sich sodann gegen den Zirkulationsbeschluss des Kassationsgerichts vom 5. August 2008. Darin hat das Kassationsgericht in Gutheissung der Nichtigkeitsbeschwerde der Beschwerdeführerin das Teilurteil des Handelsgerichts vom 18. Juni 2007 aufgehoben und die Sache im Sinne der Erwägungen zur Neubeurteilung an das Handelsgericht zurückgewiesen (Dispositivziffer 2).</w:t>
      </w:r>
    </w:p>
    <w:p>
      <w:r>
        <w:rPr>
          <w:b/>
        </w:rPr>
        <w:t>E. 3.1</w:t>
      </w:r>
    </w:p>
    <w:p>
      <w:r>
        <w:t>Inwiefern die Beschwerdeführerin durch diesen Entscheid beschwert sein soll, ist nicht dargetan, drang sie doch mit ihrem im kantonalen Nichtigkeitsbeschwerdeverfahren gestellten Antrag auf Aufhebung des Urteils des Handelsgerichts durch, auch wenn das Kassationsgericht in der Begründung nicht all ihren Rügen gefolgt ist. Das erforderliche rechtlich geschützte Interesse ( Art. 76 Abs. 1 lit. b BGG ) ist daher zu verneinen, da nur gegen das Entscheiddispositiv und nicht gegen die Begründung Beschwerde geführt werden kann.</w:t>
      </w:r>
    </w:p>
    <w:p>
      <w:r>
        <w:rPr>
          <w:b/>
        </w:rPr>
        <w:t>E. 3.2</w:t>
      </w:r>
    </w:p>
    <w:p>
      <w:r>
        <w:t>Ohnehin ist der angefochtene Zirkulationsbeschluss des Kassationsgerichts vom 5. August 2008, mit dem die Sache im Sinne der Erwägungen zur Neubeurteilung an das Handelsgericht zurückgewiesen wurde, ein Zwischenentscheid, gegen den nur Beschwerde geführt werden kann, wenn der Zwischenentscheid einen nicht wieder gutzumachenden Nachteil bewirken kann ( Art. 93 Abs. 1 lit. a BGG ), oder wenn die Gutheissung der Beschwerde sofort einen Endentscheid herbeiführen und damit einen bedeutenden Aufwand an Zeit und Kosten für ein weitläufiges Beweisverfahren ersparen würde ( Art. 93 Abs. 1 lit. b BGG ). Es obliegt dem Beschwerdeführer darzutun, dass die Eintretensvoraussetzungen von Art. 93 BGG erfüllt sind, soweit deren Vorliegen nicht offensichtlich in die Augen springt (vgl. BGE 133 III 629 E. 2.3.1 und 2.4.2).</w:t>
      </w:r>
    </w:p>
    <w:p>
      <w:r>
        <w:rPr>
          <w:b/>
        </w:rPr>
        <w:t>E. 3.2.1</w:t>
      </w:r>
    </w:p>
    <w:p>
      <w:r>
        <w:t>Die Voraussetzung von Art. 93 Abs. 1 lit. b BGG ist vorliegend offensichtlich nicht gegeben und wird von der Beschwerdeführerin auch nicht angerufen.</w:t>
      </w:r>
    </w:p>
    <w:p>
      <w:r>
        <w:rPr>
          <w:b/>
        </w:rPr>
        <w:t>E. 3.2.2</w:t>
      </w:r>
    </w:p>
    <w:p>
      <w:r>
        <w:t>Hingegen macht sie geltend, ein nicht wieder gutzumachender Nachteil bestehe darin, dass wegen der "Nichtgutheissung" der Sub-stantiierungsrügen zum Haushaltsschaden und zu den ausserprozessualen Kosten das Teilurteil des Handelsgerichts insoweit in Rechtskraft erwachsen würde, ohne dass die Beschwerdeführerin ihre Rügen der Verletzung von Bundesrecht gegen das Teilurteil bezüglich der angeblich ungenügenden Substantiierung vorbringen könne. Es sei unzumutbar, das neue Urteil des Handelsgerichts abzuwarten.</w:t>
      </w:r>
    </w:p>
    <w:p>
      <w:r>
        <w:t>Dem kann nicht gefolgt werden. Das Teilurteil des Handelsgerichts vom 18. Juni 2007 ist als Ganzes aufgehoben worden und keiner Teilrechtskraft zugänglich. Allerdings könnte das Handelsgericht bei seinem neuen Entscheid bezüglich des Haushaltsschadens und der ausserprozessualen Kosten mangels diesbezüglicher verbindlicher Erwägungen des Kassationsgerichts wieder gleich entscheiden. Gegen den neuen Entscheid des Handelsgerichts steht der Beschwerdeführerin gegebenenfalls die Beschwerde in Zivilsachen offen, mit der sie ihre Rügen der Verletzung von Bundesrecht vortragen kann. Dass bis dahin eine gewisse Zeit verstreicht, bedeutet keinen nicht wieder gutzumachenden Nachteil im Sinne von Art. 93 Abs. 1 lit. a BGG , genügt doch als solcher Nachteil die blosse Verlängerung des Verfahrens nicht (vgl. BGE 134 III 188 E. 2.2).</w:t>
      </w:r>
    </w:p>
    <w:p>
      <w:r>
        <w:rPr>
          <w:b/>
        </w:rPr>
        <w:t>E. 3.3</w:t>
      </w:r>
    </w:p>
    <w:p>
      <w:r>
        <w:t>Auf die Beschwerde gegen den Zirkulationsbeschluss des Kassationsgerichts vom 5. August 2008 (Dispositivziffer 2) kann daher nicht eingetreten werden.</w:t>
      </w:r>
    </w:p>
    <w:p>
      <w:r>
        <w:t>Der Vollständigkeit halber ist klarzustellen, dass sich die vorstehenden Erwägungen auf die Dispositivziffer 2 des Zirkulationsbeschlusses des Kassationsgerichts vom 5. August 2008 beziehen (betreffend das Teilurteil des Handelsgerichts vom 18. Juni 2007). Die Beschwerdeführerin verlangt mit der vorliegenden Beschwerde in ihrem Rechtsbegehren zwar die Aufhebung des Zirkulationsbeschlusses schlechthin, begründet ihre Beschwerde aber nur hinsichtlich der Dispositivziffer 2. Soweit ihr Rechtsbegehren auch die Aufhebung von Dispositivziffer 1 des Zirkulationsbeschlusses des Kassationsgerichts vom 5. August 2008 (betreffend den Beschluss der Verwaltungskommission des Obergerichts vom 4. Juli 2007) erfassen sollte, kann darauf mangels Begründung nicht eingetreten werden ( Art. 42 Abs. 1 und 2 BGG ).</w:t>
      </w:r>
    </w:p>
    <w:p>
      <w:r>
        <w:rPr>
          <w:b/>
        </w:rPr>
        <w:t>E. 4</w:t>
      </w:r>
    </w:p>
    <w:p>
      <w:r>
        <w:t>Auf die Beschwerde kann aus diesen Gründen insgesamt nicht eingetreten werden. Bei diesem Verfahrensausgang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