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4A_424/2015 vom 28. September 2015</w:t>
      </w:r>
    </w:p>
    <w:p>
      <w:r>
        <w:t>Bundesgericht, 2015-09-28, DE</w:t>
      </w:r>
    </w:p>
    <w:p>
      <w:r>
        <w:rPr>
          <w:b/>
        </w:rPr>
        <w:t xml:space="preserve">Quelle: </w:t>
      </w:r>
      <w:r>
        <w:t>https://mcp.opencaselaw.ch/entscheid/bger_4A_424_2015</w:t>
      </w:r>
    </w:p>
    <w:p>
      <w:r>
        <w:t>FR: TF 4A_424/2015 du 28 septembre 2015</w:t>
      </w:r>
    </w:p>
    <w:p>
      <w:r>
        <w:t>IT: TF 4A_424/2015 del 28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4A_424/2015</w:t>
      </w:r>
    </w:p>
    <w:p>
      <w:r>
        <w:t>Verfügung vom 28. September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Huguenin.</w:t>
      </w:r>
    </w:p>
    <w:p>
      <w:r>
        <w:t>Verfahrensbeteiligte</w:t>
      </w:r>
    </w:p>
    <w:p>
      <w:r>
        <w:t>A.________ AG,</w:t>
      </w:r>
    </w:p>
    <w:p>
      <w:r>
        <w:t>vertreten durch Herrn Dr. Balz Gross und/oder</w:t>
      </w:r>
    </w:p>
    <w:p>
      <w:r>
        <w:t>Herrn Dr. Claudio Bazzani und/oder</w:t>
      </w:r>
    </w:p>
    <w:p>
      <w:r>
        <w:t>Frau Dr. Stefanie Pfisterer,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vertreten durch Herrn Michael Kramer und/oder Frau Dr. Sibylle Pestalozzi-Früh,</w:t>
      </w:r>
    </w:p>
    <w:p>
      <w:r>
        <w:t>Beschwerdegegnerin.</w:t>
      </w:r>
    </w:p>
    <w:p>
      <w:r>
        <w:t>Gegenstand</w:t>
      </w:r>
    </w:p>
    <w:p>
      <w:r>
        <w:t>Schiedsgerichtsverfahren,</w:t>
      </w:r>
    </w:p>
    <w:p>
      <w:r>
        <w:t>Beschwerde gegen den Schiedsentscheid vom 30. Juni 2015.</w:t>
      </w:r>
    </w:p>
    <w:p>
      <w:r>
        <w:t>In Erwägung,</w:t>
      </w:r>
    </w:p>
    <w:p>
      <w:r>
        <w:t>dass die Beschwerdeführerin den Schiedsentscheid vom 30. Juni 2015 mit Beschwerde vom 1. September 2015 beim Bundesgericht anfocht;</w:t>
      </w:r>
    </w:p>
    <w:p>
      <w:r>
        <w:t>dass die Beschwerdeführerin mit Schreiben vom 21. September 2015 erklärte, sie ziehe die Beschwerde zurück;</w:t>
      </w:r>
    </w:p>
    <w:p>
      <w:r>
        <w:t>dass das bundesgerichtliche Verfahren damit gemäss Art. 32 Abs. 2 BGG abgeschrieben werden kann;</w:t>
      </w:r>
    </w:p>
    <w:p>
      <w:r>
        <w:t>dass die reduzierten Gerichtskosten der Beschwerdeführerin aufzuerlegen sind ( Art. 66 Abs. 2 und 3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 Verfügung wird den Parteien und dem Schiedsgericht der Schweizerischen Handelskammer mit Sitz in Zürich schriftlich mitgeteilt.</w:t>
      </w:r>
    </w:p>
    <w:p>
      <w:r>
        <w:t>Lausanne, 28. September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