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 424/2008 vom 22. Januar 2009</w:t>
      </w:r>
    </w:p>
    <w:p>
      <w:r>
        <w:t>Bundesgericht, 2009-01-22, DE</w:t>
      </w:r>
    </w:p>
    <w:p>
      <w:r>
        <w:rPr>
          <w:b/>
        </w:rPr>
        <w:t xml:space="preserve">Quelle: </w:t>
      </w:r>
      <w:r>
        <w:t>https://mcp.opencaselaw.ch/entscheid/bger_4A_424_2008</w:t>
      </w:r>
    </w:p>
    <w:p>
      <w:r>
        <w:t>FR: TF 4A 424/2008 du 22 janvier 2009</w:t>
      </w:r>
    </w:p>
    <w:p>
      <w:r>
        <w:t>IT: TF 4A 424/2008 del 22 gennaio 2009</w:t>
      </w:r>
    </w:p>
    <w:p>
      <w:pPr>
        <w:pStyle w:val="Heading2"/>
      </w:pPr>
      <w:r>
        <w:t>Regeste</w:t>
      </w:r>
    </w:p>
    <w:p>
      <w:r>
        <w:t>Internationales Schiedsgericht; ordre public; Zuständigkeit | Schiedsgerichtsbarkeit</w:t>
      </w:r>
    </w:p>
    <w:p>
      <w:pPr>
        <w:pStyle w:val="Heading2"/>
      </w:pPr>
      <w:r>
        <w:t>Erwägungen</w:t>
      </w:r>
    </w:p>
    <w:p>
      <w:r>
        <w:rPr>
          <w:b/>
        </w:rPr>
        <w:t>E. 1</w:t>
      </w:r>
    </w:p>
    <w:p>
      <w:r>
        <w:t>Nach Art. 54 Abs. 1 BGG ergeht der Entscheid des Bundesgerichts in einer Amtssprache, in der Regel derjenigen des angefochtenen Entscheids. Wurde dieser Entscheid in einer anderen Sprache abgefasst, bedient sich das Bundesgericht der von den Parteien verwendeten Amtssprache. Der angefochtene Entscheid ist in englischer Sprache abgefasst. Da es sich dabei nicht um eine Amtssprache handelt und sich die Parteien vor Bundesgericht verschiedener Sprachen bedienen, ergeht der Entscheid des Bundesgerichts praxisgemäss in der Sprache der Beschwerde.</w:t>
      </w:r>
    </w:p>
    <w:p>
      <w:r>
        <w:rPr>
          <w:b/>
        </w:rPr>
        <w:t>E. 2</w:t>
      </w:r>
    </w:p>
    <w:p>
      <w:r>
        <w:t>Im Bereich der internationalen Schiedsgerichtsbarkeit ist die Beschwerde in Zivilsachen unter den Voraussetzungen der Art. 190-192 IPRG zulässig ( Art. 77 Abs. 1 BGG ).</w:t>
      </w:r>
    </w:p>
    <w:p>
      <w:r>
        <w:rPr>
          <w:b/>
        </w:rPr>
        <w:t>E. 2.1</w:t>
      </w:r>
    </w:p>
    <w:p>
      <w:r>
        <w:t>Der Sitz des Schiedsgerichts befindet sich vorliegend in Lausanne. Wenigstens eine Partei, vorliegend die Beschwerdeführerin, hat ihren Sitz nicht in der Schweiz. Da die Parteien die Bestimmungen des 12. Kapitels des IPRG nicht schriftlich ausgeschlossen haben, gelangen diese zur Anwendung ( Art. 176 Abs. 1 und 2 IPRG ).</w:t>
      </w:r>
    </w:p>
    <w:p>
      <w:r>
        <w:rPr>
          <w:b/>
        </w:rPr>
        <w:t>E. 2.2</w:t>
      </w:r>
    </w:p>
    <w:p>
      <w:r>
        <w:t>Zulässig sind allein die Rügen, die in Art. 190 Abs. 2 IPRG abschliessend aufgezählt sind ( BGE 134 III 186 E. 5; 128 III 50 E. 1a S. 53; 127 III 279 E. 1a S. 282). Nach Art. 77 Abs. 3 BGG prüft das Bundesgericht nur die Rügen, die in der Beschwerde vorgebracht und begründet worden sind; dies entspricht der in Art. 106 Abs. 2 BGG für die Verletzung von Grundrechten und von kantonalem und interkantonalem Recht vorgesehenen Rügepflicht ( BGE 134 III 186 E. 5 mit Hinweis). Bei Rügen nach Art. 190 Abs. 2 lit. e IPRG ist die Unvereinbarkeit des angefochtenen Schiedsentscheids mit dem Ordre public im Einzelnen aufzuzeigen ( BGE 117 II 604 E. 3 S. 606). Appellatorische Kritik ist unzulässig ( BGE 119 II 380 E. 3b S. 382).</w:t>
      </w:r>
    </w:p>
    <w:p>
      <w:r>
        <w:rPr>
          <w:b/>
        </w:rPr>
        <w:t>E. 2.3</w:t>
      </w:r>
    </w:p>
    <w:p>
      <w:r>
        <w:t>Das Bundesgericht legt seinem Urteil den Sachverhalt zugrunde, den das Schiedsgericht festgestellt hat ( Art. 105 Abs. 1 BGG ). Es kann die Sachverhaltsfeststellung des Schiedsgerichts weder berichtigen noch ergänzen, selbst wenn diese offensichtlich unrichtig ist oder auf einer Rechtsverletzung im Sinne von Art. 95 BGG beruht (vgl. Art. 77 Abs. 2 BGG , der die Anwendbarkeit von Art. 105 Abs. 2 sowie Art. 97 BGG ausschliesst). Allerdings kann das Bundesgericht die tatsächlichen Feststellungen des angefochtenen Schiedsentscheids überprüfen, wenn gegenüber diesen Sachverhaltsfeststellungen zulässige Rügen im Sinne von Art. 190 Abs. 2 IPRG vorgebracht oder ausnahmsweise Noven berücksichtigt werden ( BGE 133 III 139 E. 5 S. 141; 129 III 727 E. 5.2.2 S. 733; je mit Hinweisen). Wer sich auf eine Ausnahme von der Bindung des Bundesgerichts an die tatsächlichen Feststellungen der Vorinstanz beruft und den Sachverhalt gestützt darauf berichtigt oder ergänzt wissen will, hat mit Aktenhinweisen darzulegen, dass entsprechende Sachbehauptungen bereits im vorinstanzlichen Verfahren prozesskonform aufgestellt worden sind (vgl. BGE 115 II 484 E. 2a S. 486; 111 II 471 E. 1c S. 473; je mit Hinweisen). Die Beschwerdeführerin stellt ihren rechtlichen Ausführungen eine ausführliche Sachverhaltsdarstellung voran, in der sie den Ablauf der Ereignisse sowie des Verfahrens vor der Vorinstanz aus ihrer Sicht darlegt. Sie weicht darin in zahlreichen Punkten von den tatsächlichen Feststellungen der Vorinstanz ab oder erweitert diese, ohne substantiiert Ausnahmen von der Sachverhaltsbindung gemäss Art. 105 Abs. 2 und Art. 97 Abs. 1 BGG geltend zu machen. Ihre Vorbringen haben insoweit unbeachtet zu bleiben.</w:t>
      </w:r>
    </w:p>
    <w:p>
      <w:r>
        <w:rPr>
          <w:b/>
        </w:rPr>
        <w:t>E. 3</w:t>
      </w:r>
    </w:p>
    <w:p>
      <w:r>
        <w:t>Die Beschwerdeführerin macht unter Berufung auf Art. 190 Abs. 2 lit. b IPRG geltend, die Vorinstanz hätte ihre Zuständigkeit ablehnen müssen.</w:t>
      </w:r>
    </w:p>
    <w:p>
      <w:r>
        <w:rPr>
          <w:b/>
        </w:rPr>
        <w:t>E. 3.1</w:t>
      </w:r>
    </w:p>
    <w:p>
      <w:r>
        <w:t>Die Vorinstanz wies die beiden Schiedsklagen unter Anwendung von Art. 11 und 13.2 der FIH Anti-Doping Policy mit der Begründung ab, die Beschwerdeführerin sei zur Anfechtung des Entscheids des Judicial Committee nicht berechtigt.</w:t>
      </w:r>
    </w:p>
    <w:p>
      <w:r>
        <w:rPr>
          <w:b/>
        </w:rPr>
        <w:t>E. 3.2</w:t>
      </w:r>
    </w:p>
    <w:p>
      <w:r>
        <w:t>Die Beschwerdeführerin bringt hiergegen vor, es gebe vielfach Situationen, in denen sich die Frage der Gebundenheit an den Hauptvertrag (Sachlegitimation) von derjenigen der Gebundenheit an die Schiedsvereinbarung (Parteifähigkeit) nicht trennen lasse, weshalb in diesen Fällen ein Schiedsgericht im Rahmen der Zuständigkeitsprüfung vorfrageweise und umfassend die Verbindlichkeit bzw. Rechtszuständigkeit der Parteien in Bezug auf den Hauptvertrag (Sachlegitimation) zu prüfen habe. Sei der Zuständigkeitsentscheid negativ, habe das unzuständige Schiedsgericht keine Kompetenz, die Sachlegitimation an Ansprüchen aus dem Hauptvertrag zu beurteilen, sondern fälle ein reines Prozessurteil. Sie macht weiter geltend, es fehle ihr an der subjektiven Schiedsfähigkeit, weshalb die beiden Schiedsgerichte, wenn sie schon die Auslegung der Beschwerdeführerin von Art. 13.2.1 in Verbindung mit Art. 13.2.3 FIH Anti-Doping Policy nicht teilten, ihre Zuständigkeit hätten verneinen müssen und die Klage nicht hätten materiell abweisen dürfen.</w:t>
      </w:r>
    </w:p>
    <w:p>
      <w:r>
        <w:rPr>
          <w:b/>
        </w:rPr>
        <w:t>E. 3.3</w:t>
      </w:r>
    </w:p>
    <w:p>
      <w:r>
        <w:t>Das Bundesgericht prüft die Zuständigkeitsrüge nach Art. 190 Abs. 2 lit. b IPRG einschliesslich materieller Vorfragen, von deren Beantwortung die Zuständigkeit abhängt, in rechtlicher Hinsicht frei ( BGE 133 III 139 E. 5 S. 141; 129 III 727 E. 5.2.2 S. 733; 128 III 50 E. 2a S. 54). Die Beschwerdeführerin verkennt jedoch, dass es sich bei der von ihr kritisierten Frage der Berechtigung zur Anfechtung des Entscheids der Judicial Commission nicht um eine materielle Vorfrage im Hinblick auf die Beurteilung der Zuständigkeit handelt. Ob eine Partei zur Anfechtung des Beschlusses des Vereinsorgans der Beschwerdegegnerin nach den anwendbaren statutarischen und gesetzlichen Bestimmungen legitimiert ist, betrifft nicht die Zuständigkeit des für die Streiterledigung vorgesehenen Schiedsgerichts, sondern die Frage der Aktivlegitimation. Die ad hoc Division des TAS hat diese Frage für die Schiedsklage der Beschwerdeführerin gestützt auf Art. 13.2 FIH Anti-Doping Policy verneint ("no standing to request relief for the merits"), der im Zusammenhang mit internationalen Wettkämpfen ein Anfechtungsrecht der nationalen Verbände nicht vorsieht. Auch unter Berücksichtigung von Art. 11 FIH Anti-Doping Policy hat die Vorinstanz die Aktivlegitimation der Beschwerdeführerin verneint. Entgegen der Ansicht der Beschwerdeführerin kann im zu beurteilenden Fall die Frage der Sachlegitimation von derjenigen der Gebundenheit an die Schiedsvereinbarung klar getrennt werden. Was die Beschwerdeführerin unter dem Deckmantel einer Rüge nach Art. 190 Abs. 2 lit. b IPRG gegen die angefochtenen Entscheide vorbringt, ist richtig besehen appellatorische Kritik an der vom TAS vorgenommenen Auslegung von Art. 11 und 13.2 der FIH Anti-Doping Policy, welche die Voraussetzungen einer Anfechtung von Verbandsentscheiden im Zusammenhang mit Dopingvergehen regeln. Die Vorinstanz hat die Voraussetzungen einer Anfechtung des Entscheids der Judicial Commission geprüft, die Aktivlegitimation der Beschwerdeführerin verneint und ihre Rechtsbegehren daher abgewiesen. Das Bundesgericht überprüft nicht, ob das Schiedsgericht das Recht, auf das es seine Entscheidung stützt, richtig angewendet hat. Die Vorbringen der Beschwerdeführerin stossen daher ins Leere. Abgesehen davon hat die Beschwerdeführerin die beiden Schiedsverfahren selber bei der Vorinstanz eingeleitet und ist damit von deren Zuständigkeit ausgegangen. Bereits aus diesem Grund ist sie mit der Unzuständigkeitseinrede vor Bundesgericht nicht zu hören (vgl. Art. 186 Abs. 2 IPRG ).</w:t>
      </w:r>
    </w:p>
    <w:p>
      <w:r>
        <w:rPr>
          <w:b/>
        </w:rPr>
        <w:t>E. 3.4</w:t>
      </w:r>
    </w:p>
    <w:p>
      <w:r>
        <w:t>Unter diesen Gesichtspunkten sind die angefochtenen Entscheide, mit denen die Vorinstanz die Schiedsklagen der Beschwerdeführerin beurteilt und mangels Aktivlegitimation abgewiesen hat, nicht zu beanstanden. Ins Leere stösst auch der unzutreffende Vorwurf der Beschwerdeführerin, die Vorinstanz habe eine Begründetheitsprüfung der geltend gemachten Ansprüche unterlassen und damit den formellen Orde public verletzt. In dem von der Beschwerdeführerin ins Feld geführten Umstand, dass den beiden Schiedssprüchen als Sachurteilen materielle Rechtskraft zukommt, die einer allenfalls vor einem staatlichen Gericht angebrachten Anfechtungsklage im Sinne von Art. 75 ZGB gegen den Entscheid der Judicial Commission entgegenstehen würde, ist schliesslich entgegen der Ansicht der Beschwerdeführerin keine Verletzung des Ordre public ( Art. 190 Abs. 2 lit. e IPRG ) zu sehen, sondern er ergibt sich folgerichtig aus der materiellen Beurteilung und Abweisung ihrer Rechtsbegehren.</w:t>
      </w:r>
    </w:p>
    <w:p>
      <w:r>
        <w:rPr>
          <w:b/>
        </w:rPr>
        <w:t>E. 4</w:t>
      </w:r>
    </w:p>
    <w:p>
      <w:r>
        <w:t>Die Beschwerde erweist sich als unbegründet und ist abzuweisen, soweit darauf eingetreten werden kann. Dem Ausgang des Verfahrens entsprechend wird die Beschwerdeführerin kosten- und entschädigungspflichtig ( Art. 66 Abs. 1 und Art. 68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