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4A_423/2010 vom 6. Dezember 2010</w:t>
      </w:r>
    </w:p>
    <w:p>
      <w:r>
        <w:t>Bundesgericht, 2010-12-06, FR</w:t>
      </w:r>
    </w:p>
    <w:p>
      <w:r>
        <w:rPr>
          <w:b/>
        </w:rPr>
        <w:t xml:space="preserve">Quelle: </w:t>
      </w:r>
      <w:r>
        <w:t>https://mcp.opencaselaw.ch/entscheid/bger_4A_423_2010</w:t>
      </w:r>
    </w:p>
    <w:p>
      <w:r>
        <w:t>FR: TF 4A_423/2010 du 6 décembre 2010</w:t>
      </w:r>
    </w:p>
    <w:p>
      <w:r>
        <w:t>IT: TF 4A_423/2010 del 6 dicembre 2010</w:t>
      </w:r>
    </w:p>
    <w:p>
      <w:pPr>
        <w:pStyle w:val="Heading2"/>
      </w:pPr>
      <w:r>
        <w:t>Erwägungen</w:t>
      </w:r>
    </w:p>
    <w:p>
      <w:r>
        <w:rPr>
          <w:b/>
        </w:rPr>
        <w:t>E. 1</w:t>
      </w:r>
    </w:p>
    <w:p>
      <w:r>
        <w:t>Par suite des mêmes faits, le demandeur réclame des dommages-intérêts à hauteur de ses frais d'avocat, d'une part, et une indemnité de réparation morale d'autre part. En tant que l'arrêt de la Chambre d'appel règle définitivement le sort de cette seconde prétention, il statue sur un objet indépendant de celui restant en cause, aux termes de l' art. 91 let. a LTF (Bernard Corboz, in Commentaire de la LTF, 2009, nos 13 et 14 ad art. 91 LTF ); sur cet objet, l'arrêt est donc susceptible de recours au Tribunal fédéral selon cette disposition.</w:t>
      </w:r>
    </w:p>
    <w:p>
      <w:r>
        <w:t>Il s'agit d'un prononcé de dernière instance cantonale ( art. 75 al. 1 LTF ), rendu en matière civile ( art. 72 al. 1 LTF ). La valeur litigieuse est déterminée d'après l'ensemble des conclusions qui étaient litigieuses devant la Chambre d'appel ( art. 51 al. 1 let. b LTF ), de sorte que le minimum de 15'000 fr. exigé en matière de droit du bail à loyer ( art. 74 al. 1 let. a LTF ) est atteint. Le demandeur a pris part à l'instance précédente et succombé dans ses conclusions ( art. 76 al. 1 LTF ). Introduit en temps utile ( art. 100 al. 1 LTF ) et dans les formes requises (art. 42 al. 1 à 3 LTF), le recours en matière civile de cette partie est donc recevable en tant qu'il est dirigé contre le refus de l'indemnité de réparation morale.</w:t>
      </w:r>
    </w:p>
    <w:p>
      <w:r>
        <w:t>Le recours est ouvert pour violation du droit fédéral ( art. 95 let. a LTF ). La prétention dont est discussion repose sur diverses dispositions concernant la responsabilité contractuelle du bailleur et, en outre, sur l' art. 49 al. 1 CO , d'après lequel celui qui subit une atteinte illicite à sa personnalité a droit à une somme d'argent à titre de réparation morale si la gravité de l'atteinte le justifie et que l'auteur ne lui a pas donné satisfaction autrement. La Chambre d'appel constate en fait que le demandeur, conformément à ses allégations, s'est trouvé contraint d'entreprendre plusieurs procédures judiciaires pour défendre ses droits de locataire, mais elle retient en droit qu'à lui seul, le désagrément inhérent à cette situation n'était pas suffisamment grave pour justifier le versement d'une somme d'argent à titre de réparation morale. En dépit des critiques que le demandeur développe au sujet de l'attitude de son adverse partie dans leur relation contractuelle, le Tribunal fédéral peut adhérer sans plus de discussion à cette appréciation de la Chambre d'appel. Il s'ensuit que sur ladite prétention, le recours du demandeur se révèle privé de fondement et doit être rejeté.</w:t>
      </w:r>
    </w:p>
    <w:p>
      <w:r>
        <w:rPr>
          <w:b/>
        </w:rPr>
        <w:t>E. 2</w:t>
      </w:r>
    </w:p>
    <w:p>
      <w:r>
        <w:t>Le remboursement des honoraires versés à Me Poggia, d'une part, et à Me Rudermann, d'autre part, sont aussi des objets indépendants l'un de l'autre aux termes de l' art. 91 let. a LTF .</w:t>
      </w:r>
    </w:p>
    <w:p>
      <w:r>
        <w:rPr>
          <w:b/>
        </w:rPr>
        <w:t>E. 2.1</w:t>
      </w:r>
    </w:p>
    <w:p>
      <w:r>
        <w:t>Le prononcé de la Chambre d'appel termine le procès quant aux honoraires versés à ce second conseil, et, sur ce point, d'après les conclusions présentées, ledit prononcé n'est contesté par aucune des parties.</w:t>
      </w:r>
    </w:p>
    <w:p>
      <w:r>
        <w:rPr>
          <w:b/>
        </w:rPr>
        <w:t>E. 2.2</w:t>
      </w:r>
    </w:p>
    <w:p>
      <w:r>
        <w:t>Quant au remboursement des honoraires versés à Me Poggia, le prononcé est une décision incidente visée par l' art. 93 al. 1 LTF . Contrairement à l'opinion de la défenderesse, la cause n'est pas renvoyée au Tribunal des baux et loyers, à ce sujet, pour une simple exécution de la décision prise par la Chambre d'appel, de sorte que ce tribunal se trouverait dépourvu de toute latitude de jugement et que cette dernière décision devrait être considérée comme finale (cf. ATF 134 II 124 consid. 1.3 p. 127). Le tribunal sera certes lié par les instructions des juges d'appel, lesquelles lui enjoignent d'élucider quelles prestations de Me Poggia se sont rapportées aux actions en exécution de travaux et réduction du loyer, d'une part, dont la défenderesse devra rembourser le prix, et à l'action en contestation d'un congé, d'autre part, dont le demandeur doit au contraire assumer définitivement le coût. Le tribunal devra encore constater et imputer les réductions du loyer. Le procès en dommages-intérêts doit ainsi se poursuivre jusqu'à un nouveau jugement sur le montant du dommage sujet à réparation, et ce jugement ne se trouve pas dans la décision présentement attaquée.</w:t>
      </w:r>
    </w:p>
    <w:p>
      <w:r>
        <w:t>La défenderesse se réfère aussi à tort, dans une argumentation subsidiaire, à l' art. 93 al. 1 let. b LTF prévoyant qu'une décision incidente peut être attaquée séparément dans le cas où le succès du recours conduirait immédiatement à une décision finale et permettrait d'éviter une procédure probatoire longue et coûteuse. Il est vrai qu'une décision du Tribunal fédéral pourrait mettre fin au procès, d'après les argumentaires qui lui sont soumis, mais les prestations de Me Poggia sont déjà connues et le Tribunal des baux et loyers doit seulement élucider à quel procès chacune d'elles s'est rapportée, puis constater les réductions du loyer. On ne voit pas que cela nécessite une instruction particulièrement complexe, ni, en particulier, qu'il soit besoin d'une expertise. Les développements que la défenderesse consacre à l'attitude prétendument procédurière et dilatoire de son adverse partie sont ici hors de propos.</w:t>
      </w:r>
    </w:p>
    <w:p>
      <w:r>
        <w:t>Il s'ensuit que les recours sont l'un et l'autre irrecevables en ce qui concerne le remboursement des honoraires versés à Me Poggia.</w:t>
      </w:r>
    </w:p>
    <w:p>
      <w:r>
        <w:rPr>
          <w:b/>
        </w:rPr>
        <w:t>E. 3</w:t>
      </w:r>
    </w:p>
    <w:p>
      <w:r>
        <w:t>A teneur de l' art. 64 al. 1 et 2 LTF , le Tribunal fédéral peut accorder l'assistance judiciaire à une partie lorsque celle-ci ne dispose pas de ressources suffisantes et que ses conclusions ne paraissent pas d'emblée vouées à l'échec (al. 1). Il attribue un avocat à cette partie si la sauvegarde de ses droits le requiert; l'avocat perçoit une indemnité appropriée à verser par la caisse du tribunal (al. 2).</w:t>
      </w:r>
    </w:p>
    <w:p>
      <w:r>
        <w:t>Au regard des pièces produites par le demandeur, celui-ci ne paraît pas en mesure d'assumer des frais judiciaires importants.</w:t>
      </w:r>
    </w:p>
    <w:p>
      <w:r>
        <w:t>Néanmoins, la procédure qu'il a entreprise devant le Tribunal fédéral n'offrait manifestement aucune chance de succès, ce qui entraîne le rejet de la demande d'assistance judiciaire jointe à son recours. En revanche, la demande jointe à la réponse au recours de l'autre partie doit être admise pour le cas où les dépens se révéleraient irrécouvrables.</w:t>
      </w:r>
    </w:p>
    <w:p>
      <w:r>
        <w:t>Chaque partie doit acquitter l'émolument judiciaire afférent à son recours et la défenderesse doit acquitter les dépens à allouer pour la réponse du demandeur.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