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4A_422/2020 vom 2. November 2020</w:t>
      </w:r>
    </w:p>
    <w:p>
      <w:r>
        <w:t>Bundesgericht, 2020-11-02, FR</w:t>
      </w:r>
    </w:p>
    <w:p>
      <w:r>
        <w:rPr>
          <w:b/>
        </w:rPr>
        <w:t xml:space="preserve">Quelle: </w:t>
      </w:r>
      <w:r>
        <w:t>https://mcp.opencaselaw.ch/entscheid/bger_4A_422_2020</w:t>
      </w:r>
    </w:p>
    <w:p>
      <w:r>
        <w:t>FR: TF 4A_422/2020 du 2 novembre 2020</w:t>
      </w:r>
    </w:p>
    <w:p>
      <w:r>
        <w:t>IT: TF 4A_422/2020 del 2 novembre 2020</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46 al. 1 let. b et art. 100 al. 1 LTF ).</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w:t>
      </w:r>
    </w:p>
    <w:p>
      <w:r>
        <w:rPr>
          <w:b/>
        </w:rPr>
        <w:t>E. 2.2</w:t>
      </w:r>
    </w:p>
    <w:p>
      <w:r>
        <w:t>Le recours peut être formé pour violation du droit fédéral ( art. 95 let. a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144 III 462 consid. 3.2.3 et l'arrêt cité).</w:t>
      </w:r>
    </w:p>
    <w:p>
      <w:r>
        <w:rPr>
          <w:b/>
        </w:rPr>
        <w:t>E. 3</w:t>
      </w:r>
    </w:p>
    <w:p>
      <w:r>
        <w:t>Le litige porte sur le point de savoir si la présente cause remplit les conditions de la procédure de protection dans les cas clairs. La recourante soutient que tel n'est pas le cas puisque, notamment, la créance qu'elle a invoquée en compensation des loyers impayés n'était pas d'emblée dépourvue de vraisemblance.</w:t>
      </w:r>
    </w:p>
    <w:p>
      <w:r>
        <w:rPr>
          <w:b/>
        </w:rPr>
        <w:t>E. 4.1</w:t>
      </w:r>
    </w:p>
    <w:p>
      <w:r>
        <w:t>La procédure de protection dans les cas clairs prévue par l' art. 257 CPC permet à la partie demanderesse d'obtenir rapidement une décision ayant l'autorité de la chose jugée et la force exécutoire, lorsque la situation de fait et de droit n'est pas équivoque ( ATF 141 III 23 consid. 3.2 et la référence citée). En vertu de l' art. 257 al. 1 CPC ,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 art. 257 al. 3 CPC ).</w:t>
      </w:r>
    </w:p>
    <w:p>
      <w:r>
        <w:t>Selon la jurisprudence, l'état de fait n'est pas litigieux lorsqu'il n'est pas contesté par le défendeur. Il est susceptible d'être immédiatement prouvé lorsque les faits peuvent être établis sans retard et sans trop de frais.</w:t>
      </w:r>
    </w:p>
    <w:p>
      <w:r>
        <w:t>Si le défendeur fait valoir des objections et exceptions motivées et concluantes, qui ne peuvent être écartées immédiatement et qui sont de nature à ébranler la conviction du juge, la procédure du cas clair est irrecevable ( ATF 144 III 462 consid. 3.1; 141 III 23 consid. 3.2; 138 III 620 consid. 5.1.1 et les arrêts cités). Fait partie de ces exceptions celle de compensation; le débiteur peut l'invoquer même si la créance est contestée ( art. 120 al. 2 CO ). Il faut alors et il suffit qu'elle parvienne à ébranler la conviction du juge quant au bien-fondé de la requête (arrêt 4A_142/2020 du 3 septembre 2020 consid. 3.1). A l'inverse, le cas clair doit être retenu lorsque sont émises des objections manifestement mal fondées ou inconsistantes sur lesquelles il peut être statué immédiatement ( ATF 138 III 620 consid. 5.1.1; arrêt 4A_350/2014 du 16 septembre 2014 consid. 2.1).</w:t>
      </w:r>
    </w:p>
    <w:p>
      <w:r>
        <w:t>La situation juridique est claire lorsque l'application de la norme au cas concret s'impose de façon évidente au regard du texte légal ou sur la base d'une doctrine et d'une jurisprudence éprouvées ( ATF 144 III 462 consid. 3.1 et les arrêts cités).</w:t>
      </w:r>
    </w:p>
    <w:p>
      <w:r>
        <w:t>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 ATF 144 III 462 consid. 3.1 et les arrêts cités).</w:t>
      </w:r>
    </w:p>
    <w:p>
      <w:r>
        <w:rPr>
          <w:b/>
        </w:rPr>
        <w:t>E. 4.2</w:t>
      </w:r>
    </w:p>
    <w:p>
      <w:r>
        <w:t>Selon l' art. 257d CO ,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t>Le locataire en demeure peut invoquer la compensation pour empêcher le congé extraordinaire de l' art. 257d CO . Il peut opposer à la créance de loyer une autre créance qu'il a lui-même contre le bailleur si, parmi d'autres conditions, la créance compensante est échue et exigible (cf. art. 120 al. 1 CO ) et le moyen invoqué avant l'échéance du délai comminatoire de l' art. 257d al. 1 CO . Même une créance contestée peut être opposée en compensation ( ATF 119 II 241 consid. 6b/bb; arrêt 4A_140/2014 du 6 août 2014 consid. 5.2; DAVID LACHAT, Le bail à loyer, 2019, p. 378 ss).</w:t>
      </w:r>
    </w:p>
    <w:p>
      <w:r>
        <w:rPr>
          <w:b/>
        </w:rPr>
        <w:t>E. 4.3</w:t>
      </w:r>
    </w:p>
    <w:p>
      <w:r>
        <w:t>Une requête en expulsion d'un locataire selon la procédure sommaire pour les cas clairs ( art. 257 CPC ) est admissible même lorsque le locataire a contesté en justice le congé donné par le bailleur et que cette procédure est pendante. Dans une telle situation, il appartient au juge saisi de la requête d'expulsion d'examiner à titre préjudiciel la validité de la résiliation du bail. Si cette dernière est claire au sens de l' art. 257 CPC , il peut procéder ( ATF 144 III 462 consid. 3.3.1; 141 III 262 consid. 3; arrêt 4A_366/2016 du 2 septembre 2016 consid. 1.1).</w:t>
      </w:r>
    </w:p>
    <w:p>
      <w:r>
        <w:rPr>
          <w:b/>
        </w:rPr>
        <w:t>E. 5.1</w:t>
      </w:r>
    </w:p>
    <w:p>
      <w:r>
        <w:t>La recourante reproche à la cour cantonale d'avoir constaté de manière arbitraire que la créance qu'elle a invoquée en compensation des loyers impayés apparaissait d'emblée dépourvue de vraisemblance.</w:t>
      </w:r>
    </w:p>
    <w:p>
      <w:r>
        <w:rPr>
          <w:b/>
        </w:rPr>
        <w:t>E. 5.2</w:t>
      </w:r>
    </w:p>
    <w:p>
      <w:r>
        <w:t>Selon l' art. 260a al. 3 CO ,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Le droit à l'indemnité naît dès la fin du contrat de bail (arrêts 4A_353/2007 du 14 mars 2008 consid. 2.3; 4C.252/2002 du 8 novembre 2002 consid. 5.2; HIGI/WILDISEN, Zürcher Kommentar, 5e éd. 2019, n° 47 ad art. 260a CO ; HANS BÄTTIG,</w:t>
      </w:r>
    </w:p>
    <w:p>
      <w:r>
        <w:t>in Das schweizerische Mietrecht, SVIT-Kommentar, 4e éd. 2018, n° 111 ad art. 260a CO ).</w:t>
      </w:r>
    </w:p>
    <w:p>
      <w:r>
        <w:t>Par " fin du contrat de bail ", il faut entendre le moment où il doit être dissous, par résiliation (terme de résiliation), par écoulement du temps (dernier jour d'un contrat de durée déterminée) ou convention des parties. Ce moment est déterminant pour apprécier si le locataire a droit à une indemnité selon l' art. 260a CO . Le moment où le locataire a achevé les travaux, celui où le congé a été signifié, ou encore celui où le locataire a restitué les locaux (lequel peut être postérieur à la fin du contrat de bail) ne sont pas pertinents (HIGI/WILDISEN, op. cit., n° 48 s. ad art. 260a CO ).</w:t>
      </w:r>
    </w:p>
    <w:p>
      <w:r>
        <w:rPr>
          <w:b/>
        </w:rPr>
        <w:t>E. 5.3</w:t>
      </w:r>
    </w:p>
    <w:p>
      <w:r>
        <w:t>En l'espèce, l'intimée a résilié le bail pour le 31 décembre 2019. La recourante a introduit une procédure en contestation du congé, laquelle est toujours pendante. Quoi qu'il en soit, la recourante a effectué la déclaration de compensation le 31 octobre 2019, dans le délai comminatoire de l' art. 257d al. 1 CO . Or, à ce moment, elle ne disposait pas d'une quelconque créance en indemnisation de la plus-value des prétendus travaux pouvant être opposée en compensation (VIKTOR AEPLI, Zürcher Kommentar, 3e éd. 1991, n° 11 ad art. 120 CO ). La recourante ne pouvait invoquer une telle compensation en cours de bail. Pour ce motif déjà, l'exception qu'elle a soulevée est d'emblée inconsistante.</w:t>
      </w:r>
    </w:p>
    <w:p>
      <w:r>
        <w:rPr>
          <w:b/>
        </w:rPr>
        <w:t>E. 5.4</w:t>
      </w:r>
    </w:p>
    <w:p>
      <w:r>
        <w:t>La conclusion qui précède vaudrait également dans l'hypothèse où la recourante se serait prévalue d'une créance de 250'000 fr. sans lien avec l' art. 260a CO , mais uniquement basée sur la teneur du contrat de bail. En effet, dans ce cas de figure (également), la recourante aurait à tout le moins dû alléguer les faits fondant sa prétention, notamment la réalisation des travaux prévus par ce contrat, ce qu'elle n'a pas fait. Contrairement à ce qu'elle soutient, on ne peut en aucun cas conclure que l'intimée, dans son courrier du 31 octobre 2019, n'a pas contesté l'exécution de tels travaux, de sorte que la recourante aurait été dispensée de les alléguer.</w:t>
      </w:r>
    </w:p>
    <w:p>
      <w:r>
        <w:rPr>
          <w:b/>
        </w:rPr>
        <w:t>E. 6.1</w:t>
      </w:r>
    </w:p>
    <w:p>
      <w:r>
        <w:t>La recourante fait encore valoir que la cour cantonale a violé l' art. 257 CPC en retenant que les conditions du cas clair étaient réunies. Outre ses arguments en lien avec la créance qu'elle a opposée en compensation, la recourante allègue avoir contesté la validité du congé par-devant la Commission de conciliation.</w:t>
      </w:r>
    </w:p>
    <w:p>
      <w:r>
        <w:rPr>
          <w:b/>
        </w:rPr>
        <w:t>E. 6.2</w:t>
      </w:r>
    </w:p>
    <w:p>
      <w:r>
        <w:t>Le grief relatif à une prétendue créance compensante doit être d'emblée rejeté au vu des considérations qui précèdent (cf. consid. 5</w:t>
      </w:r>
    </w:p>
    <w:p>
      <w:r>
        <w:t>supra ). L'exception de compensation soulevée n'est pas propre, à elle seule, à ébranler la conviction du juge quant au bien-fondé de la requête en cas clair.</w:t>
      </w:r>
    </w:p>
    <w:p>
      <w:r>
        <w:t>Pour le surplus, la recourante ne peut tirer aucun argument de la procédure de contestation du congé encore pendante. En effet, selon la jurisprudence, si le cas est clair, afin d'obtenir rapidement l'évacuation forcée des locaux loués, le bailleur peut mettre en oeuvre la procédure sommaire prévue par l' art. 257 CPC alors même que le locataire a introduit une action en annulation du congé. Une telle litispendance n'est pas opposable au bailleur (cf. consid. 4.3</w:t>
      </w:r>
    </w:p>
    <w:p>
      <w:r>
        <w:t>supra ).</w:t>
      </w:r>
    </w:p>
    <w:p>
      <w:r>
        <w:t>La recourante n'invoque pas d'autres griefs.</w:t>
      </w:r>
    </w:p>
    <w:p>
      <w:r>
        <w:t>Dès lors, on doit retenir que les conditions d'application de la procédure de protection dans les cas clairs sont réalisées et que la requête en ce sens est recevable. Le résultat auquel la cour cantonale est parvenue peut ainsi être confirmé, partiellement par substitution de motifs.</w:t>
      </w:r>
    </w:p>
    <w:p>
      <w:r>
        <w:rPr>
          <w:b/>
        </w:rPr>
        <w:t>E. 7</w:t>
      </w:r>
    </w:p>
    <w:p>
      <w:r>
        <w:t>Au vu de ce qui précède, le recours, manifestement mal fondé aux termes de l' art. 109 al. 2 let. a LTF , doit être rejeté.</w:t>
      </w:r>
    </w:p>
    <w:p>
      <w:r>
        <w:t>En conséquence, la requête de reconsidération de l'ordonnance rejetant la demande d'effet suspensif se trouve privée d'objet.</w:t>
      </w:r>
    </w:p>
    <w:p>
      <w:r>
        <w:t>La recourante, qui succombe, devra payer les frais de la procédure fédérale ( art. 66 al. 1 LTF ). L'intimée n'ayant pas été invitée à déposer une réponse, elle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