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4A_421/2016 vom 13. Dezember 2016</w:t>
      </w:r>
    </w:p>
    <w:p>
      <w:r>
        <w:t>Bundesgericht, 2016-12-13, FR</w:t>
      </w:r>
    </w:p>
    <w:p>
      <w:r>
        <w:rPr>
          <w:b/>
        </w:rPr>
        <w:t xml:space="preserve">Quelle: </w:t>
      </w:r>
      <w:r>
        <w:t>https://mcp.opencaselaw.ch/entscheid/bger_4A_421_2016</w:t>
      </w:r>
    </w:p>
    <w:p>
      <w:r>
        <w:t>FR: TF 4A_421/2016 du 13 décembre 2016</w:t>
      </w:r>
    </w:p>
    <w:p>
      <w:r>
        <w:t>IT: TF 4A_421/2016 del 13 dicembre 2016</w:t>
      </w:r>
    </w:p>
    <w:p>
      <w:pPr>
        <w:pStyle w:val="Heading2"/>
      </w:pPr>
      <w:r>
        <w:t>Erwägungen</w:t>
      </w:r>
    </w:p>
    <w:p>
      <w:r>
        <w:rPr>
          <w:b/>
        </w:rPr>
        <w:t>E. 1</w:t>
      </w:r>
    </w:p>
    <w:p>
      <w:r>
        <w:t>Interjeté en temps utile ( art. 100 al. 1 LTF ) contre une décision finale ( art. 90 LTF ), rendue sur recours ( art. 332 CPC ) par un tribunal cantonal supérieur ( art. 75 LTF ) confirmant le rejet d'une demande de révision d'une transaction judiciaire ( art. 328 al. 1 let . c CPC en relation avec l' art. 241 al. 2 CPC ; ATF 139 III 133 consid. 1.3), formée par les requérants qui ont succombé ( art. 76 al. 1 LTF ) dans une affaire de contrat d'entreprise ( art. 72 al.1 LTF ), le recours en matière civile est recevable au regard de ces dispositions.</w:t>
      </w:r>
    </w:p>
    <w:p>
      <w:r>
        <w:rPr>
          <w:b/>
        </w:rPr>
        <w:t>E. 2</w:t>
      </w:r>
    </w:p>
    <w:p>
      <w:r>
        <w:t>Dans la mesure où il est compréhensible, le recours soulève la question de la maxime inquisitoire devant le juge de la révision, celle des faits et preuves nouveaux dans la procédure de recours des art. 319 ss CPC et celle de la capacité de discernement.</w:t>
      </w:r>
    </w:p>
    <w:p>
      <w:r>
        <w:rPr>
          <w:b/>
        </w:rPr>
        <w:t>E. 3</w:t>
      </w:r>
    </w:p>
    <w:p>
      <w:r>
        <w:t>Sous le titre de violation de l' art. 18 CC et de l' art. 55 al. 2 CPC , puis à nouveau sous celui de violation de l' art. 326 CPC , les recourants soutiennent que le magistrat de première instance ayant statué sur la demande de révision devait instruire d'office la question de leur capacité de discernement lors de la signature de la transaction, qu'il aurait dû les interroger et requérir lui-même une attestation médicale. Ce faisant, ils reprochent en réalité à la cour cantonale de n'avoir pas retenu une violation de la maxime inquisitoire par le premier juge.</w:t>
      </w:r>
    </w:p>
    <w:p>
      <w:r>
        <w:t>L' art. 55 al. 2 CPC ne fait que réserver les dispositions légales imposant la maxime inquisitoire. Aux termes de l' art. 328 al. 1 let . c CPC, une partie peut demander la révision de la décision lorsqu'elle fait valoir que la transaction judiciaire n'est pas valable. Elle dispose d'un délai de 90 jours pour le faire; elle doit déposer une demande écrite et motivée ( art. 329 al. 1 CPC ). Aucune de ces dispositions et aucune disposition du chapitre sur la révision (art. 328 à 333 CPC) n'imposent la maxime inquisitoire pour la procédure de révision. Et, à supposer que cela eût une influence, elle n'est pas imposée non plus par la procédure initiale à laquelle il a été mis fin par transaction, puisque cette procédure avait pour objet un litige du droit du contrat d'entreprise, soumis à la maxime des débats. Le grief est infondé.</w:t>
      </w:r>
    </w:p>
    <w:p>
      <w:r>
        <w:rPr>
          <w:b/>
        </w:rPr>
        <w:t>E. 4</w:t>
      </w:r>
    </w:p>
    <w:p>
      <w:r>
        <w:t>Sous l'intitulé de violation de l' art. 326 CPC , les recourants soutiennent que la cour cantonale aurait dû, par rapprochement avec l' art. 99 LTF , admettre la production pour la première fois devant elle de l'attestation médicale du 11 décembre 2015 et du courrier de leur précédent mandataire du 3 décembre 2015.</w:t>
      </w:r>
    </w:p>
    <w:p>
      <w:r>
        <w:t>L' art. 99 al. 1 LTF dispose qu'aucun fait nouveau ni preuve nouvelle ne peut être présenté devant le Tribunal fédéral, à moins de résulter de la décision de l'autorité précédente. Par cette exception, sont visés les faits et moyens de preuve qui ont été rendus pertinents par la décision de l'autorité précédente elle-même (par exemple quant à la régularité de la procédure devant l'instance précédente ou quant à la date de la notification de la décision attaquée) (arrêts 4A_18/2010 du 15 mars 2010 consid. 2.1, non publié in ATF 136 I 197 ; 4A_36/2008 du 18 février 2008 consid. 4.1).</w:t>
      </w:r>
    </w:p>
    <w:p>
      <w:r>
        <w:t>Devrait-on appliquer cette jurisprudence par analogie à l' art. 326 CPC , qu'il n'en résulterait pas que le grief des recourants devrait être admis. En effet, dès lors que les requérants ont fondé leur demande de révision sur leur état psychologique qui, selon eux, ne leur permettait pas d'apprécier la portée de l'accord signé alors qu'ils auraient souhaité un délai de réflexion, que les circonstances dans lesquelles a été passée la transaction ressortent du procès-verbal de l'audience, que le magistrat qui a statué sur la demande de révision - dont la récusation n'a pas été demandée - les connaissait, il n'y avait pas lieu d'admettre de nouveaux moyens de preuve pour pouvoir trancher la question litigieuse.</w:t>
      </w:r>
    </w:p>
    <w:p>
      <w:r>
        <w:rPr>
          <w:b/>
        </w:rPr>
        <w:t>E. 5</w:t>
      </w:r>
    </w:p>
    <w:p>
      <w:r>
        <w:t>Sur le fond, la question à résoudre est celle de savoir si les recourants ont valablement conclu la transaction judiciaire du 5 novembre 2015, ou s'ils n'étaient pas, comme ils le soutiennent, capables de discernement, en d'autres termes si le motif de révision invoqué par eux, à savoir que la transaction judiciaire n'est pas valable ( art. 328 al. 1 let . c CPC), est réalisé ou non.</w:t>
      </w:r>
    </w:p>
    <w:p>
      <w:r>
        <w:rPr>
          <w:b/>
        </w:rPr>
        <w:t>E. 5.1</w:t>
      </w:r>
    </w:p>
    <w:p>
      <w:r>
        <w:t>La capacité d'ester en justice (Prozessfähigkeit), c'est-à-dire la faculté de mener lui-même le procès ou de désigner lui-même un mandataire qualifié pour le faire (FABIENNE HOHL, Procédure civile, Tome I, 2e éd. 2016, n. 702), appartient à celui qui a l'exercice des droits civils (</w:t>
      </w:r>
    </w:p>
    <w:p>
      <w:r>
        <w:t>Handlungsfähigkeit ; art. 67 al. 1 CPC ). Celui qui a la capacité d'ester en justice a donc, en particulier, la capacité de conclure une transaction judiciaire qui met fin au procès ( art. 241 CPC ).</w:t>
      </w:r>
    </w:p>
    <w:p>
      <w:r>
        <w:t>En revanche, celui qui n'a pas l'exercice des droits civils doit être représenté en justice par son représentant légal ( art. 67 al. 2 CPC et 19 al. 1 CC; arrêt 5A_15/2009 du 2 juin 2009 consid. 4), sauf pour les droits qui ne souffrent aucune représentation en raison de leur lien étroit avec la personnalité ( art. 19c al. 2 CC ). Les effets de l'incapacité d'ester en justice sont différents selon que celle-ci frappe le demandeur ou le défendeur à la procédure (HOHL, op. cit., n. 750 ss).</w:t>
      </w:r>
    </w:p>
    <w:p>
      <w:r>
        <w:rPr>
          <w:b/>
        </w:rPr>
        <w:t>E. 5.2</w:t>
      </w:r>
    </w:p>
    <w:p>
      <w:r>
        <w:t>En vertu du droit matériel a l'exercice des droits civils, notamment, la personne physique capable de discernement et majeure ( art. 13 CC en relation avec les art. 16 CC et 14 CC) et qui n'est pas placée sous curatelle de portée générale ( art. 398 al. 3 CC ). Est capable de discernement (</w:t>
      </w:r>
    </w:p>
    <w:p>
      <w:r>
        <w:t>urteilsfähig ) toute personne qui n'est pas privée de la faculté d'agir raisonnablement en raison de son jeune âge, de déficience mentale, de troubles psychiques, d'ivresse ou d'autres causes semblables ( art. 16 CC dans sa teneur en vigueur depuis le 1er janvier 2013).</w:t>
      </w:r>
    </w:p>
    <w:p>
      <w:r>
        <w:t>Pour qu'une personne soit jugée incapable de discernement, il faut donc que deux conditions cumulatives soient remplies.</w:t>
      </w:r>
    </w:p>
    <w:p>
      <w:r>
        <w:t>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 ATF 134 II 235 consid. 4.3.2 p. 239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 ATF 134 II 235 ibidem; 118 Ia 236 consid. 2b in fine p. 238).</w:t>
      </w:r>
    </w:p>
    <w:p>
      <w:r>
        <w:t>Il faut deuxièmement que la faculté d'agir raisonnablement soit altérée par l'une des cinq causes énumérées par l' art. 16 CC que sont le jeune âge, la déficience mentale, les troubles psychiques, l'ivresse ou d'autres causes semblables à l'ivresse (STEINAUER/FOUNTOULAKIS, Droit des personnes physiques et de la protection de l'adulte, 2014, n. 81 ss et 100).</w:t>
      </w:r>
    </w:p>
    <w:p>
      <w:r>
        <w:t>La capacité de discernement des adultes majeurs est présumée d'après l'expérience générale de la vie ( art. 16 CC ) et il appartient à celui qui prétend qu'elle fait défaut de le prouver ( art. 8 CC ). Ce n'est que lorsqu'il s'agit d'apprécier la capacité de discernement d'une personne décédée que le degré de la preuve est abaissé à la vraisemblance prépondérante, car une preuve absolue de l'état mental de cette personne est, par la nature même des choses, impossible à rapporter ( ATF 124 III 5 consid. 1b p. 8; arrêt 5A_204/2007 du 16 octobre 2007 consid. 5.2).</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de tester relève du droit et le Tribunal fédéral la revoit librement ( ATF 124 III 5 consid. 4; 117 II 231 consid. 2c; arrêt 5A_191/2012 du 12 octobre 2012 consid. 4.1.3).</w:t>
      </w:r>
    </w:p>
    <w:p>
      <w:r>
        <w:rPr>
          <w:b/>
        </w:rPr>
        <w:t>E. 5.3</w:t>
      </w:r>
    </w:p>
    <w:p>
      <w:r>
        <w:t>Bien qu'elle ait appliqué l'art. 16 aCC dans sa teneur en vigueur jusqu'au 31 décembre 2012, alors même que tant lors de l'audience où la transaction a été conclue (i.e. le 5 novembre 2015) qu'au jour de la reddition de la décision de première instance sur la demande de révision (i.e le 19 novembre 2015) le nouvel art. 16 CC était en vigueur ( art. 16 CC en relation avec l' art. 5 al. 1 Tit. fin. CC ), la solution retenue par la cour cantonale est conforme au droit.</w:t>
      </w:r>
    </w:p>
    <w:p>
      <w:r>
        <w:rPr>
          <w:b/>
        </w:rPr>
        <w:t>E. 5.4</w:t>
      </w:r>
    </w:p>
    <w:p>
      <w:r>
        <w:t>La Cour civile a considéré que les défendeurs étaient pleinement conscients des enjeux de la procédure qui durait depuis plus de quatre ans, avait fait l'objet de deux audiences et de nombreuses déterminations écrites. Elle a jugé qu'il ressort du procès-verbal de l'audience, précisément de l'interpellation du défendeur, qu'il était à même de comprendre les tenants et aboutissants de la procédure, pouvant s'exprimant sur les prétentions réclamées, ayant fait la liste d'un certain nombre de défauts affectant son bien immobilier et ayant déposé également de nouveaux moyens de preuve. Ce n'est qu'au terme de son interpellation qu'il s'est mis à pleurer alors qu'il était question de la situation financière du couple. Quant à la défenderesse, elle a expliqué que son mari était au bénéfice de l'assurance-invalidité et qu'en ce qui la concernait, elle n'allait pas bien du tout car elle avait perdu son deuxième enfant et suivait un traitement médical pour cela. La cour cantonale a constaté qu'il ne résulte pas du dossier que la Juge civile aurait été informée d'un quelconque problème psychique des défendeurs allant au-delà du suivi médical susrappelé. Les raisons de l'invalidité du défendeur ne ressortent pas du dossier. Si ces éléments attestent d'une certaine émotivité, voire fragilité des défendeurs, on ne peut pas pour autant avoir des doutes sur leur capacité de discernement lors de l'audience du 5 novembre 2015.</w:t>
      </w:r>
    </w:p>
    <w:p>
      <w:r>
        <w:t>La cour cantonale a également relevé que les défendeurs ont consenti au principe d'un arrangement après leur interpellation, et ce nonobstant de prétendues questions déplacées. Les parties ont ensuite eu la possibilité de s'entretenir séparément avec leurs mandataires respectifs, puis avec le juge de première instance. Rien au dossier ne permet d'établir que le juge, leur mandataire ou celui de la partie adverse aurait exercé des pressions sur les défendeurs. Ces derniers étaient assistés d'un mandataire professionnel dont les actes n'ont jamais laissé entrevoir des agissements contraires aux intérêts de ses mandants. Le juge n'a pas excédé les pouvoirs qui lui sont conférés dans le cadre d'une transaction judiciaire. Le montant arrêté dans la transaction, bien qu'inférieur aux prétentions des défendeurs, correspond environ au montant du coût de la réfection des défauts tel que l'expert l'a fixé, abstraction faite des travaux hors forfait de 23'375 fr. 55. Il n'apparaît ainsi pas inéquitable ou disproportionné.</w:t>
      </w:r>
    </w:p>
    <w:p>
      <w:r>
        <w:t>Aucun élément du dossier ne permet de retenir que le juge aurait dû avoir des doutes quant à la capacité de discernement des défendeurs, doutes propres à renverser la présomption de capacité de discernement.</w:t>
      </w:r>
    </w:p>
    <w:p>
      <w:r>
        <w:rPr>
          <w:b/>
        </w:rPr>
        <w:t>E. 5.5</w:t>
      </w:r>
    </w:p>
    <w:p>
      <w:r>
        <w:t>Les recourants ne démontrent pas en quoi cette appréciation reposerait sur des faits établis arbitrairement, ni en quoi elle violerait le droit fédéral.</w:t>
      </w:r>
    </w:p>
    <w:p>
      <w:r>
        <w:rPr>
          <w:b/>
        </w:rPr>
        <w:t>E. 5.5.1</w:t>
      </w:r>
    </w:p>
    <w:p>
      <w:r>
        <w:t>En tant qu'ils soutiennent que leur incapacité de discernement découle tant du déroulement de l'audience que de plusieurs éléments de leurs écritures, ainsi que d'un témoignage et du fait que le défendeur, qui bénéficiait de l'AI pour dépression, était suivi par un service psychiatrique, si bien que le juge aurait dû avoir des doutes, les recourants se limitent à des affirmations appellatoires, n'établissant en rien qu'ils n'auraient pas compris l'enjeu de l'audience et de la transaction passée, comme l'a admis la cour cantonale.</w:t>
      </w:r>
    </w:p>
    <w:p>
      <w:r>
        <w:t>Les défendeurs sont majeurs et il ne résulte pas du dossier qu'ils auraient fait l'objet d'une mesure de curatelle de portée générale. Ils ne contestent pas qu'ils étaient capables de discernement et, partant, capables d'ester en justice pour mandater Me A.________ afin de les représenter dans la procédure ouverte à leur encontre par l'entrepreneur et pour déposer une demande reconventionnelle. Ils ne contestent pas non plus être et avoir été capables de discernement et capables d'ester en justice pour mandater Me Jérôme Fer pour la procédure de recours cantonale et pour la présente procédure de recours au Tribunal fédéral.</w:t>
      </w:r>
    </w:p>
    <w:p>
      <w:r>
        <w:t>A l'appui de leur demande de révision du 9 novembre 2015, ils ont indiqué qu'ils voulaient retirer leur signature, au motif qu'ils n'ont pas eu assez de temps pour réfléchir et que, la nuit portant conseil, ils n'étaient plus d'accord de transiger. Dans leur courrier du lendemain de l'audience, ils ont invoqué que leur état psychologique lors de ladite audience ne leur permettait pas d'apprécier la portée de l'accord signé et qu'ils auraient souhaité disposer d'un délai de réflexion pour dire s'ils l'acceptaient, affirmant s'être trouvés en quelque sorte sous pression. Il résulte manifestement de ces circonstances qu'ils ont accepté de transiger et que, " la nuit portant conseil ", ils l'ont regretté dès le lendemain. Il ne s'agit toutefois pas là d'une preuve d'incapacité de discernement. Un tel état ne peut pas non plus se déduire du fait que le défendeur a pleuré en audience au moment où il a évoqué sa situation financière.</w:t>
      </w:r>
    </w:p>
    <w:p>
      <w:r>
        <w:rPr>
          <w:b/>
        </w:rPr>
        <w:t>E. 5.5.2</w:t>
      </w:r>
    </w:p>
    <w:p>
      <w:r>
        <w:t>Lorsque les recourants soutiennent que le juge, la partie adverse et leur propre avocat ont exercé sur eux des pressions auxquelles ils ne pouvaient pas résister, qu'après cinq ans de procédure ils n'étaient pas préparés pour une conciliation et que leur avocat aurait menacé de résilier son mandat, ils ne démontrent pas en quoi l'appréciation de la cour cantonale serait insoutenable. Ils n'invoquent d'ailleurs aucun moyen de preuve propre à démontrer l'arbitraire des constatations cantonales sur ce point.</w:t>
      </w:r>
    </w:p>
    <w:p>
      <w:r>
        <w:rPr>
          <w:b/>
        </w:rPr>
        <w:t>E. 5.5.3</w:t>
      </w:r>
    </w:p>
    <w:p>
      <w:r>
        <w:t>Les recourants ne précisent pas non plus quelle cause aurait occasionné leur incapacité de discernement. A supposer qu'ils entendent la fonder sur leur état dépressif, rien au dossier ne permet d'affirmer que cet état atteindrait la gravité de troubles psychiques au sens de l' art. 16 CC . Même si elle était recevable, l'attestation médicale du 11 décembre 2015 n'y suffirait pas.</w:t>
      </w:r>
    </w:p>
    <w:p>
      <w:r>
        <w:rPr>
          <w:b/>
        </w:rPr>
        <w:t>E. 5.5.4</w:t>
      </w:r>
    </w:p>
    <w:p>
      <w:r>
        <w:t>Enfin, alors que la cour cantonale a estimé que la transaction n'était pas inéquitable ou disproportionnée, puisque les maîtres de l'ouvrage obtenaient une reconnaissance de responsabilité de l'entrepreneur pour 76'000 fr. alors que l'expert n'avait estimé la moins-value due aux défauts qu'au total de 67'500 fr., et qu'ils obtenaient dans les 30 jours le montant de 25'000 fr. pour mandater une direction des travaux afin de procéder aux travaux de réparation, les recourants se limitent à affirmer que ce point est sans importance puisqu'ils étaient incapables de discernement. Ce faisant, ils méconnaissent que, même s'il n'est pas directement la preuve d'une capacité de discernement, l'objet de la transaction rend quasi impossible de faire croire qu'ils auraient été l'objet de pressions - par hypothèse contraires à leurs intérêts - de la part des participants à l'audience.</w:t>
      </w:r>
    </w:p>
    <w:p>
      <w:r>
        <w:rPr>
          <w:b/>
        </w:rPr>
        <w:t>E. 6</w:t>
      </w:r>
    </w:p>
    <w:p>
      <w:r>
        <w:t>Il s'ensuit que le recours doit être rejeté dans la mesure où il est recevable, aux frais de ses auteurs ( art. 66 al. 1 LTF ). L'intimée n'ayant pas été invitée à se déterminer,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