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4A_421/2014 vom 10. März 2015</w:t>
      </w:r>
    </w:p>
    <w:p>
      <w:r>
        <w:t>Bundesgericht, 2015-03-10, FR</w:t>
      </w:r>
    </w:p>
    <w:p>
      <w:r>
        <w:rPr>
          <w:b/>
        </w:rPr>
        <w:t xml:space="preserve">Quelle: </w:t>
      </w:r>
      <w:r>
        <w:t>https://mcp.opencaselaw.ch/entscheid/bger_4A_421_2014</w:t>
      </w:r>
    </w:p>
    <w:p>
      <w:r>
        <w:t>FR: TF 4A_421/2014 du 10 mars 2015</w:t>
      </w:r>
    </w:p>
    <w:p>
      <w:r>
        <w:t>IT: TF 4A_421/2014 del 10 marzo 2015</w:t>
      </w:r>
    </w:p>
    <w:p>
      <w:pPr>
        <w:pStyle w:val="Heading2"/>
      </w:pPr>
      <w:r>
        <w:t>Erwägungen</w:t>
      </w:r>
    </w:p>
    <w:p>
      <w:r>
        <w:rPr>
          <w:b/>
        </w:rPr>
        <w:t>E. 1</w:t>
      </w:r>
    </w:p>
    <w:p>
      <w:r>
        <w:t>Interjeté en temps utile ( art. 100 al. 1 LTF ) par la partie qui a vu sa demande de révision être déclarée irrecevable et qui a ainsi la qualité pour recourir ( art. 76 al. 1 LTF ), dirigé contre un arrêt final ( art. 90 LTF ) rendu en matière civile ( art. 72 al. 1 LTF ) par un tribunal supérieur ( art. 75 LTF ) dans une affaire pécuniaire dont la valeur litigieuse est supérieure à 30'000 fr. ( art. 74 al. 1 let. b LTF ), le recours en matière civile est recevable au regard de ces dispositions.</w:t>
      </w:r>
    </w:p>
    <w:p>
      <w:r>
        <w:rPr>
          <w:b/>
        </w:rPr>
        <w:t>E. 2</w:t>
      </w:r>
    </w:p>
    <w:p>
      <w:r>
        <w:t>Dans l'arrêt déféré, l'autorité cantonale a considéré que celui qui, à l'instar du recourant, forme une demande de révision en application de l' art. 328 al. 1 let. a CPC doit établir qu'il a agi en temps utile, qu'il a fait preuve de la diligence requise et qu'il n'aurait pas pu raisonnablement avoir connaissance de l'élément découvert avant la date qu'il invoque. Elle a retenu que le recourant connaissait les circonstances dont il se prévaut dans sa demande de révision dès le 15 novembre 2012, date où il a reçu l'arrêt de la Cour de justice du 9 novembre 2012, et qu'il est sans importance à cet égard que cette décision n'était alors pas définitive. Elle en a inféré que le délai de 90 jours prévu par l' art. 329 al. 1 CPC , même à considérer la suspension prévue à l' art. 145 al. 1 let . c CPC, était échu le 25 mars 2013, jour du dépôt de la demande de révision.</w:t>
      </w:r>
    </w:p>
    <w:p>
      <w:r>
        <w:t>Le recourant forme trois griefs à l'encontre de l'arrêt attaqué: il prétend que les magistrats genevois ont violé l' art. 329 al. 1 CPC et qu'ils ont enfreint deux droits fondamentaux, à savoir le droit à l'égalité de traitement ( art. 8 Cst. ) et la protection contre l'arbitraire ( art. 9 Cst. ).</w:t>
      </w:r>
    </w:p>
    <w:p>
      <w:r>
        <w:rPr>
          <w:b/>
        </w:rPr>
        <w:t>E. 3.1</w:t>
      </w:r>
    </w:p>
    <w:p>
      <w:r>
        <w:t>Au regard de son premier grief (transgression de l' art. 329 al. 1 CPC ), le recourant nie avoir eu une conscience sûre du motif de révision invoqué dès la date de notification de l'arrêt rendu le 9 novembre 2012. Il fait valoir qu'à supposer qu'un recours ait été interjeté contre cet arrêt devant le Tribunal fédéral, il aurait été néanmoins contraint, à suivre le raisonnement de la cour cantonale, de déposer sa demande de révision fondée sur le fait nouveau établi par ledit arrêt, sans pouvoir attendre le résultat de la procédure fédérale de recours. Obliger le justiciable, dans un pareil contexte, à former une demande de révision reposant sur une décision qui n'est pas définitive et qui pourrait être ultérieurement annulée, le contraindrait à engager des frais importants et à mener une procédure pouvant se révéler inutile, laquelle ne contribuerait qu'à engorger les tribunaux. Il affirme que lorsque le fait pertinent découvert résulte d'une décision judiciaire qui n'est pas entrée en force de chose jugée, le délai propre à l'exercice de l'appel ou du recours cantonal ou du recours fédéral contre cette décision - qu'il soit exercé ou non - doit être décompté du délai de 90 jours, ancré à l' art. 329 al. 1 CPC , pour requérir la révision d'un précédent jugement entré en force.</w:t>
      </w:r>
    </w:p>
    <w:p>
      <w:r>
        <w:rPr>
          <w:b/>
        </w:rPr>
        <w:t>E. 3.2</w:t>
      </w:r>
    </w:p>
    <w:p>
      <w:r>
        <w:t>Il n'est pas contesté que le motif de révision dont s'est prévalu le recourant à l'encontre de l'arrêt de la Cour d'appel de la juridiction des prud'hommes du 11 juillet 2008 est celui de l' art. 328 al. 1 let. a CPC .</w:t>
      </w:r>
    </w:p>
    <w:p>
      <w:r>
        <w:t>A teneur de cette disposition,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w:t>
      </w:r>
    </w:p>
    <w:p>
      <w:r>
        <w:t>D'après l'art. 329 al. 1, 1e phrase, CPC, le délai pour demander la révision est de 90 jours à compter de celui où le motif de révision est découvert. Il s'agit d'un délai péremptoire ( NICOLAS HERZOG, in Basler Kommentar, Schweizerische Zivilprozessordnung, 2e éd. 2013, n° 3 ad art. 329 CPC ; ADRIAN STAEHELIN ET AL., Zivilprozessrecht, 2e éd. 2013, § 26, ch. 62 p. p. 517).</w:t>
      </w:r>
    </w:p>
    <w:p>
      <w:r>
        <w:t>Un motif de révision n'est découvert que lorsque le requérant a une connaissance certaine (sichere Kenntnis) des éléments de fait qui constituent ledit motif de révision. Une certitude absolue n'est pas nécessaire, mais il faut que le requérant n'ait aucun doute sérieux ou, à tout le moins, que les doutes qui subsistent paraissent légers ( ATF 130 III 321 consid. 3.2; arrêt 5C.97/2005 du 15 septembre 2005 consid. 4.4.2, in SJ 2006 I p. 271).</w:t>
      </w:r>
    </w:p>
    <w:p>
      <w:r>
        <w:t>A propos de la « connaissance » de la personne responsable, laquelle est déterminante (avec la connaissance du dommage) dans la fixation du point de départ du délai de prescription d'un an de l' art. 60 al. 1 CO pour agir en réparation du dommage ou du tort moral résultant d'un acte illicite, le Tribunal fédéral a jugé qu'il n'y a pas encore « connaissance » au moment où le lésé aurait pu découvrir la personne de l'auteur en faisant preuve de l'attention commandée par les circonstances; il a ajouté que dans des situations exceptionnelles, lorsque le rapport de causalité naturelle ne peut être établi qu'au moyen d'une expertise, le lésé n'a une connaissance certaine de la personne responsable qu'à réception de cette expertise (cf. ATF 131 III 61 consid. 3.1 p. 68 s.).</w:t>
      </w:r>
    </w:p>
    <w:p>
      <w:r>
        <w:t>Dans un cas où l'existence du dommage était liée à la décision prise par une autorité de taxation, le Tribunal fédéral a admis que le délai d'un an de l' art. 60 al. 1 CO ne pouvait commencer à courir avant que cette décision ne parvienne au contribuable demandeur et ne devienne définitive, faute de contestation ou de recours (arrêt 4A_34/2014 du 19 mai 2014 consid. 5, in Pra 2014 no 93 p. 733).</w:t>
      </w:r>
    </w:p>
    <w:p>
      <w:r>
        <w:rPr>
          <w:b/>
        </w:rPr>
        <w:t>E. 3.3</w:t>
      </w:r>
    </w:p>
    <w:p>
      <w:r>
        <w:t>En l'occurrence, le recourant a soutenu dès le 30 janvier 2006 qu'il avait été lié avec l'intimée seule par un contrat de société simple, ainsi qu'en atteste le courrier par lequel il s'est opposé à la résiliation de son contrat de travail, communiquée le 1er novembre 2005.</w:t>
      </w:r>
    </w:p>
    <w:p>
      <w:r>
        <w:t>Il a derechef invoqué sa qualité d'associé quand il a sollicité le 14 mars 2006, en vain, des mesures provisoires pour obtenir remise de la comptabilité du restaurant, puis, le 4 décembre 2007, comme cause de l'obligation de la poursuite notifiée à l'intimée.</w:t>
      </w:r>
    </w:p>
    <w:p>
      <w:r>
        <w:t>Après que celle-ci a ouvert le 20 mai 2008 devant le Tribunal de première instance une action en constatation de l'inexistence de la créance déduite en poursuite, le recourant a fait état, dans sa réponse du 29 octobre 2008, de la société simple créée par lui-même et par l'intimée pour l'exploitation de l'établissement public, position qu'il a confirmée dans ses écritures après enquêtes du 13 janvier 2011. Quant à l'intimée, dans ses propres écritures après enquêtes du 14 janvier 2011, elle a prétendu que les procédures prud'homales antérieures avaient démontré l'existence d'un rapport de subordination, qui s'opposait à ce que le recourant soit considéré comme un associé.</w:t>
      </w:r>
    </w:p>
    <w:p>
      <w:r>
        <w:t>Le jugement du Tribunal de première instance du 5 mai 2011, s'il a reconnu l'existence d'une société simple, a retenu qu'elle était toutefois tripartite, c'est-à-dire qu'elle avait été constituée entre le recourant et les deux intimés.</w:t>
      </w:r>
    </w:p>
    <w:p>
      <w:r>
        <w:t>Le recourant a appelé de ce jugement en affirmant à nouveau que la société simple n'avait que deux associés, soit lui-même et l'intimée, à l'exclusion du fils de cette dernière. L'intimée a conclu à la confirmation du jugement du 5 mai 2011, ce qui signifie qu'elle acceptait qu'une société simple à trois associés avait été formée, mais niait toujours la conclusion d'un contrat de société simple entre elle-même et le recourant.</w:t>
      </w:r>
    </w:p>
    <w:p>
      <w:r>
        <w:t>Ce n'est en définitive que dans l'arrêt du 9 novembre 2012 qu'une autorité judiciaire a admis pour la première fois que seuls le recourant et l'intimée avaient la volonté intime et concordante de créer une société simple afin d'exploiter le restaurant.</w:t>
      </w:r>
    </w:p>
    <w:p>
      <w:r>
        <w:t>Il résulte de la chronologie des événements susmentionnés que pendant plus de six ans et demi une grande incertitude juridique a régné à propos des relations contractuelles nouées entre le recourant et l'intimée.</w:t>
      </w:r>
    </w:p>
    <w:p>
      <w:r>
        <w:t>Lors de la reddition de l'arrêt du 9 novembre 2012, qui donnait corps pour la première fois à l'opinion juridique du recourant, ce dernier n'était en tout cas pas encore à même d'avoir une connaissance suffisamment sûre de la constatation judiciaire que lui-même et l'intimée avaient eu la volonté réelle de constituer une société simple à deux associés. Cet arrêt pouvait en effet être déféré au Tribunal fédéral dans les 30 jours après sa notification, comme la page 26 de ladite décision l'indiquait, d'où l'éventualité qu'il soit annulé ou réformé par la juridiction fédérale.</w:t>
      </w:r>
    </w:p>
    <w:p>
      <w:r>
        <w:t>Aucun recours n'ayant été interjeté contre l'arrêt du 9 novembre 2012, ce n'est qu'à l'échéance du délai ordinaire de recours de 30 jours ancré à l' art. 100 al. 1 LTF que le recourant a eu une connaissance certaine de la reconnaissance judiciaire de la société simple constituée uniquement de deux associés, position qu'il avait invoquée dès janvier 2006.</w:t>
      </w:r>
    </w:p>
    <w:p>
      <w:r>
        <w:t>ll a été constaté que l'arrêt du 9 novembre 2012 a été expédié aux parties le 14 novembre 2012 et reçu par le conseil du recourant le 15 novembre 2012. L'intimée étant représentée par un avocat, on doit admettre que cet arrêt lui a également été communiqué le 15 novembre 2012. Le délai de recours au Tribunal fédéral a ainsi commencé à courir le vendredi 16 novembre 2012 pour expirer le lundi 17 décembre 2012 ( art. 45 al. 1 LTF ).</w:t>
      </w:r>
    </w:p>
    <w:p>
      <w:r>
        <w:t>Il est admis en doctrine que le délai de révision de l' art. 329 al. 1 CPC est suspendu pendant les vacances judiciaires de l' art. 145 al. 1 CPC ( PHILIPPE SCHWEIZER, in CPC, Code de procédure civile commenté, 2011, n° 11 ad art. 329 CPC ; HERZOG, op. cit., n° 4 ad art. 329 CPC ; FREIBURGHAUS/AFHELDT, in Kommentar zur Schweizerischen Zivilprozessordnung [ZPO], Sutter-Somm et al. (éd.), 2e éd. 2013, n° 3 ad art. 329 CPC ).</w:t>
      </w:r>
    </w:p>
    <w:p>
      <w:r>
        <w:t>A teneur de l' art. 145 al. 1 let . c CPC, les délais légaux et les délais fixés judiciairement ne courent pas du 18 décembre au 2 janvier inclus.</w:t>
      </w:r>
    </w:p>
    <w:p>
      <w:r>
        <w:t>In casu, le délai de 90 jours pour demander la révision n'a débuté, à considérer cette suspension, que le 3 janvier 2013.</w:t>
      </w:r>
    </w:p>
    <w:p>
      <w:r>
        <w:t>Le recourant a formé sa demande de révision contre l'arrêt du 11 juillet 2008 le 25 mars 2013. A cette dernière date, le délai de 90 jours n'avait pas expiré, de sorte que c'est en violation du droit fédéral que la Chambre des prud'hommes de la Cour de justice a déclaré irrecevable pour tardiveté la demande de révision.</w:t>
      </w:r>
    </w:p>
    <w:p>
      <w:r>
        <w:t>Le motif pris de la violation de l' art. 329 al. 1 CPC est fondé. Ce résultat dispense d'examiner les autres griefs du recourant.</w:t>
      </w:r>
    </w:p>
    <w:p>
      <w:r>
        <w:rPr>
          <w:b/>
        </w:rPr>
        <w:t>E. 4</w:t>
      </w:r>
    </w:p>
    <w:p>
      <w:r>
        <w:t>Il suit de là que le recours doit être admis et l'arrêt attaqué doit être annulé. La cause sera retournée à la Chambre des prud'hommes de la Cour de justice pour instruction et nouvelle décision sur la demande de révision déposée par le recourant.</w:t>
      </w:r>
    </w:p>
    <w:p>
      <w:r>
        <w:t>Vu l'issue du litige, les intimés qui succombent paieront solidairement l'émolument de justice ( art. 66 al. 1 et 5 LTF ). Tant l'intimée que l'intimé, qui sont représentés par un avocat différent, verseront chacun au recourant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