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4A_420/2009 vom 11. Juni 2010</w:t>
      </w:r>
    </w:p>
    <w:p>
      <w:r>
        <w:t>Bundesgericht, 2010-06-11, DE</w:t>
      </w:r>
    </w:p>
    <w:p>
      <w:r>
        <w:rPr>
          <w:b/>
        </w:rPr>
        <w:t xml:space="preserve">Quelle: </w:t>
      </w:r>
      <w:r>
        <w:t>https://mcp.opencaselaw.ch/entscheid/bger_4A_420_2009</w:t>
      </w:r>
    </w:p>
    <w:p>
      <w:r>
        <w:t>FR: TF 4A_420/2009 du 11 juin 2010</w:t>
      </w:r>
    </w:p>
    <w:p>
      <w:r>
        <w:t>IT: TF 4A_420/2009 del 11 giugno 2010</w:t>
      </w:r>
    </w:p>
    <w:p>
      <w:pPr>
        <w:pStyle w:val="Heading2"/>
      </w:pPr>
      <w:r>
        <w:t>Erwägungen</w:t>
      </w:r>
    </w:p>
    <w:p>
      <w:r>
        <w:rPr>
          <w:b/>
        </w:rPr>
        <w:t>E. 1.1</w:t>
      </w:r>
    </w:p>
    <w:p>
      <w:r>
        <w:t>Gemäss Art. 75 Abs. 1 BGG ist die Beschwerde zulässig gegen Entscheide letzter kantonaler Instanzen und des Bundesverwaltungsgerichts. Soweit sich die Beschwerden gegen das Urteil des Mietgerichts richten, ist darauf von vornherein nicht einzutreten.</w:t>
      </w:r>
    </w:p>
    <w:p>
      <w:r>
        <w:t>Letztinstanzlichkeit gemäss Art. 75 Abs. 1 BGG bedeutet, dass der kantonale Instanzenzug für die Rügen, die dem Bundesgericht vorgetragen werden, ausgeschöpft sein muss ( BGE 134 III 524 E. 1.3 S. 527 mit Hinweisen). Mit der kantonalen Nichtigkeitsbeschwerde kann eine Verletzung eines wesentlichen Verfahrensgrundsatzes, eine aktenwidrige oder willkürliche tatsächliche Annahme sowie eine Verletzung klaren materiellen Rechts geltend gemacht werden (§ 281 Ziff. 1-3 des Gesetzes vom 13. Juni 1976 über den Zivilprozess [ZPO; LS 271]). Ausgeschlossen ist die Nichtigkeitsbeschwerde, wenn das Bundesgericht einen Mangel frei überprüfen kann, wobei sie - soweit das Bundesgericht das Recht nicht von Amtes wegen anwendet - stets zulässig ist, wenn eine Verletzung von Art. 8, 9, 29 oder 30 BV oder von Art. 6 EMRK geltend gemacht wird ( § 285 Abs. 2 ZPO /ZH; vgl. dazu BGE 133 III 585 E. 3.2 S. 587 mit Hinweis).</w:t>
      </w:r>
    </w:p>
    <w:p>
      <w:r>
        <w:t>Soweit in der Beschwerde gegen den Beschluss des Obergerichts Rügen erhoben werden, die mit kantonaler Nichtigkeitsbeschwerde beim Kassationsgericht hätten geltend gemacht werden können, ist darauf mangels Ausschöpfung des kantonalen Instanzenzugs nicht einzutreten.</w:t>
      </w:r>
    </w:p>
    <w:p>
      <w:r>
        <w:rPr>
          <w:b/>
        </w:rPr>
        <w:t>E. 1.2</w:t>
      </w:r>
    </w:p>
    <w:p>
      <w:r>
        <w:t>In der Beschwerde gegen den Zirkulationsbeschluss des Kassationsgerichts beantragt die Beschwerdeführerin lediglich die Aufhebung dieses Entscheids, nicht aber die Aufhebung des obergerichtlichen Beschlusses. Damit ist fraglich, ob in der Beschwerde gegen den kassationsgerichtlichen Beschluss Rügen gegen den obergerichtlichen Entscheid zulässig sind. Die Frage braucht nicht vertieft behandelt zu werden, da sich die Beschwerden - wie zu zeigen sein wird - ohnehin als unbegründet erweisen.</w:t>
      </w:r>
    </w:p>
    <w:p>
      <w:r>
        <w:t>Im Hinblick auf Art. 42 Abs. 2 BGG ist unerlässlich,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Ferner hat die Begründung in der Beschwerdeschrift selbst zu erfolgen und der blosse Verweis auf kantonale Akten ist unzulässig ( BGE 126 III 198 E. 1d S. 201 mit Hinweis).</w:t>
      </w:r>
    </w:p>
    <w:p>
      <w:r>
        <w:t>In ihrer Beschwerde gegen den Zirkulationsbeschluss des Kassationsgerichts wiederholt die Beschwerdeführerin in erster Linie die gegen den Entscheid des Obergerichts eingereichte Beschwerde und gibt seitenweise die kantonale Nichtigkeitsbeschwerde wieder. Indem die Beschwerdeführerin den Erwägungen, die sie aus früheren Rechtsschriften übernimmt, Zitate der Erwägungen des Obergerichts und Kassationsgerichts voranstellt, genügt sie den Begründungsanforderungen nicht. Sie setzt sich nicht rechtsgenügend mit den Erwägungen des Kassationsgerichts auseinander und zeigt nicht hinreichend auf, inwiefern das Kassationsgericht damit, dass es keinen Nichtigkeitsgrund angenommen hat, Recht verletzt haben soll. Deshalb kann auf die Beschwerde über weite Strecken nicht eingetreten werden.</w:t>
      </w:r>
    </w:p>
    <w:p>
      <w:r>
        <w:rPr>
          <w:b/>
        </w:rPr>
        <w:t>E. 2</w:t>
      </w:r>
    </w:p>
    <w:p>
      <w:r>
        <w:t>Die Beschwerdeführerin ist der Auffassung, die kantonalen Instanzen hätten den massgebenden Sachverhalt offensichtlich unrichtig sowie bundesrechtswidrig festgestellt. Sie macht eine Verletzung von Art. 8 ZGB , Art. 9 und Art. 29 Abs. 2 BV , Art. 18 und Art. 272 OR geltend.</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2.2</w:t>
      </w:r>
    </w:p>
    <w:p>
      <w:r>
        <w:t>Rügen betreffend die Beweiswürdigung durch die kantonalen Instanzen sind von vornherein nur gegen den Zirkulationsbeschluss des Kassationsgerichts zulässig (vgl. E. 1). Aber auch diesbezüglich genügt die Beschwerdeführerin den Begründungsanforderungen nicht, da sie in unzulässiger Weise appellatorische Kritik an der Beweiswürdigung der kantonalen Gerichte übt und Ergänzungen bezüglich der tatsächlichen Feststellungen vornimmt, als ob dem Bundesgericht im Beschwerdeverfahren die freie Prüfung aller Tatfragen zukäme ( BGE 134 II 244 E. 2.2 S. 246; 133 II 249 E. 1.4.3 S. 254 f.; je mit Hinweisen). Zudem verkennt die Beschwerdeführerin, dass die kantonalen Instanzen ihre Vorbringen über weite Strecken als rechtlich irrelevant erachteten. Ob diese Annahme zutrifft, ist eine Rechtsfrage, die es nachfolgend zu prüfen gilt.</w:t>
      </w:r>
    </w:p>
    <w:p>
      <w:r>
        <w:rPr>
          <w:b/>
        </w:rPr>
        <w:t>E. 3.1</w:t>
      </w:r>
    </w:p>
    <w:p>
      <w:r>
        <w:t>Hat die Beendigung der Miete für den Mieter oder seine Familie eine Härte zur Folge, die durch die Interessen des Vermieters nicht zu rechtfertigen wäre, kann der Mieter die Erstreckung des Mietverhältnisses verlangen ( Art. 272 Abs. 1 OR ). Ausgeschlossen ist eine Erstreckung gemäss Art. 272a Abs. 1 OR bei Kündigungen wegen Zahlungsrückstands des Mieters (lit. a), wegen schwerer Verletzung der Pflicht des Mieters zu Sorgfalt und Rücksichtnahme (lit. b) und wegen Konkurses des Mieters (lit. c) oder wenn ein Mietvertrag im Hinblick auf ein bevorstehendes Umbau- oder Abbruchvorhaben ausdrücklich nur für die beschränkte Zeit bis zum Baubeginn oder bis zum Erhalt der erforderlichen Bewilligung abgeschlossen wurde (lit. d).</w:t>
      </w:r>
    </w:p>
    <w:p>
      <w:r>
        <w:rPr>
          <w:b/>
        </w:rPr>
        <w:t>E. 3.2</w:t>
      </w:r>
    </w:p>
    <w:p>
      <w:r>
        <w:t>Soweit die Erstreckung nicht nach Art. 272a OR ausgeschlossen ist, berücksichtigt die zuständige Behörde nach Art. 272 Abs. 2 OR bei der Interessenabwägung für den Entscheid über die Erstreckung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des Bedarfs (lit. d) und überdies die Verhältnisse auf dem örtlichen Markt für Wohn- und Geschäftsräume (lit. e).</w:t>
      </w:r>
    </w:p>
    <w:p>
      <w:r>
        <w:rPr>
          <w:b/>
        </w:rPr>
        <w:t>E. 3.2.1</w:t>
      </w:r>
    </w:p>
    <w:p>
      <w:r>
        <w:t>Die Bestimmungen über die Erstreckung der Mietverhältnisse bezwecken, die Folgen der Vertragsauflösung für die Mietpartei zu mildern, indem ihr mehr Zeit für die mit der Auflösung des Mietverhältnisses erforderliche Neuorientierung gelassen wird ( BGE 116 II 446 E. 3b S. 448). Art. 272 Abs. 2 OR regelt nicht, wie die aufgestellten Kriterien zu gewichten sind, und letztlich kann für den Entscheid nur massgebend sein, welche Interessen im Ergebnis der gesamthaften Gewichtung inwieweit überwiegen (Peter Higi, Zürcher Kommentar, 1996, a.a.O., N. 124 zu Art. 272 OR ). Überwiegen die Härtegründe für den Mieter, ist eine Erstreckung zwingend zu gewähren, während die Erstreckung regelmässig ausgeschlossen ist, wenn die Interessenabwägung zugunsten des Vermieters ausfällt (HIGI, a.a.O., N. 110 und N. 131 ff. zu Art. 272 OR ).</w:t>
      </w:r>
    </w:p>
    <w:p>
      <w:r>
        <w:rPr>
          <w:b/>
        </w:rPr>
        <w:t>E. 3.2.2</w:t>
      </w:r>
    </w:p>
    <w:p>
      <w:r>
        <w:t>Auch bei befristeten Mietverhältnissen ist eine Erstreckung nach Art. 272 OR zulässig. Eine solche ist jedoch nur mit grösster Zurückhaltung zu gewähren, da der Zeitpunkt der Vertragsbeendigung bei befristeten Vertragsverhältnissen von Anfang an bekannt ist (vgl. Urteil 4A_552/2009 vom 1. Februar 2010 E. 2.5.1 mit Hinweisen). Es können sich jedoch Änderungen im Umfeld oder in der Person des Mieters ergeben, die im Zeitpunkt der Vereinbarung der Befristung noch nicht abzusehen waren und insoweit eine Härte der Vertragsauflösung begründen (HIGI, a.a.O., N. 67 zu Art. 272 OR mit Hinweisen).</w:t>
      </w:r>
    </w:p>
    <w:p>
      <w:r>
        <w:rPr>
          <w:b/>
        </w:rPr>
        <w:t>E. 3.3</w:t>
      </w:r>
    </w:p>
    <w:p>
      <w:r>
        <w:t>Der Entscheid über die Erstreckung beruht auf richterlichem Ermessen.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125 III 226 E. 4b S. 230; je mit Hinweisen).</w:t>
      </w:r>
    </w:p>
    <w:p>
      <w:r>
        <w:rPr>
          <w:b/>
        </w:rPr>
        <w:t>E. 4</w:t>
      </w:r>
    </w:p>
    <w:p>
      <w:r>
        <w:t>Das Obergericht erwog, eine Erstreckung nach Art. 272 OR sei grundsätzlich zulässig und wog die Interessen der Parteien ab. Zunächst hielt es fest, die von den damaligen Parteien vereinbarte Befristung des Mietvertrags im Hinblick auf die spätere Umnutzung des Toni-Areals sei ein starkes Argument gegen eine Erstreckung. In der Befristung könne kein missbräuchliches Verhalten seitens der Rechtsvorgängerin der Beschwerdegegnerin im Sinne eines "Kettenvertrags" erblickt werden. Die damalige Vermieterin sei von der Insolvenz bedroht gewesen, weshalb ein Wechsel des Eigentümers von Anfang an absehbar und damit auch bauliche Veränderungen sehr wahrscheinlich gewesen seien, selbst wenn im Frühling 2004 noch ungewiss gewesen sei, was mit dem Toni-Areal genau geschehen würde. Die Beschwerdeführerin habe zwar auf eine Vertragsverlängerung spekulieren, jedoch nicht damit rechnen dürfen. Zudem habe sie spätestens seit Erhalt des Schreibens der Bank B.________ vom 20. Juli 2007 gewusst, dass die damalige Vermieterin mit einem Baubeginn im Januar 2009 gerechnet habe. Insofern seien von der Beschwerdegegnerin bzw. deren Rechtsvorgängerin keine Erwartungen geweckt worden, die mit dem Beharren auf der termingerechten Beendigung des Mietverhältnisses enttäuscht worden seien. Das Obergericht erachtete schliesslich die Suchbemühungen der Beschwerdeführerin als ungenügend und kam auch unter dem Aspekt allfälliger Drittinteressen zum Schluss, das Mietgericht habe der raschen Durchführung der Bauarbeiten im Ergebnis zu Recht hohes Gewicht beigemessen.</w:t>
      </w:r>
    </w:p>
    <w:p>
      <w:r>
        <w:rPr>
          <w:b/>
        </w:rPr>
        <w:t>E. 5</w:t>
      </w:r>
    </w:p>
    <w:p>
      <w:r>
        <w:t>Die Beschwerdeführerin rügt, die kantonalen Instanzen hätten die "Umstände des Vertragsabschlusses" nach Art. 272 Abs. 2 lit. a OR in Verletzung von Art. 8 ZGB nicht hinreichend berücksichtigt. Sie macht geltend, das Obergericht sei zu Unrecht davon ausgegangen, der Nachtrag Nr. 2 sei wie der erste Mietvertrag wegen der geplanten Umnutzung auf wenige Jahre befristet gewesen. Die Beschwerdeführerin habe die damaligen Vertragsparteien als Zeugen angeboten, einerseits zum Thema, dass bei Abschluss des Mietvertrags bzw. Nachtrags kein konkretes Bauvorhaben bestanden habe, anderseits zur Absicht beider Parteien, im Hinblick auf die inhaltlich und zeitlich unsicheren und möglicherweise verschiedenen künftigen Nutzungsformen für beide Seiten lukrative, ausdrücklich verlängerbare Mietverträge abzuschliessen. Die Zeugen seien jedoch nicht angehört worden.</w:t>
      </w:r>
    </w:p>
    <w:p>
      <w:r>
        <w:rPr>
          <w:b/>
        </w:rPr>
        <w:t>E. 5.1</w:t>
      </w:r>
    </w:p>
    <w:p>
      <w:r>
        <w:t>Dass die Parteien eine Verlängerung des Mietverhältnisses in Betracht zogen, geht aus dem Vertragstext zweifelsfrei hervor. Dass kein konkretes Bauvorhaben bestand, ist unbestritten. Insoweit gehen die Vorbringen der Beschwerdeführerin an der Sache vorbei.</w:t>
      </w:r>
    </w:p>
    <w:p>
      <w:r>
        <w:rPr>
          <w:b/>
        </w:rPr>
        <w:t>E. 5.2</w:t>
      </w:r>
    </w:p>
    <w:p>
      <w:r>
        <w:t>Die Beschwerdeführerin beruft sich sodann auf eine Lehrmeinung, wonach entscheidend sei, ob der Mieter bei Vertragsabschluss über die Umstände informiert worden sei, die sein Mietverhältnis zeitlich begrenzen, wobei vorausgesetzt werde, dass diese Umstände (geplanter Umbau etc.) bereits so konkret seien, dass für den Mieter das Ende des Mietverhältnisses schon bei Vertragsabschluss absehbar sei. Habe der Mieter auf ein lang andauerndes Mietverhältnis vertrauen dürfen, namentlich aufgrund einer Vertragsklausel, die ein Optionsrecht des Mieters für einen längeren Vertrag vorsehe, oder aufgrund mündlicher Zusicherungen, sei eine grosszügigere Erstreckung zu gewähren (vgl. LACHAT UND ANDERE, Das Mietrecht für die Praxis, 8. Aufl. 2009, Rz. 30/6.2 ff., S. 644). Die Beschwerdeführerin ist der Auffassung, aufgrund des die Verlängerungsmöglichkeit regelnden Nachtrags sei im Rahmen des Mieterstreckungsverfahrens von einem unbefristeten Mietverhältnis auszugehen, weshalb eine Erstreckung bei Vorliegen der übrigen Voraussetzungen in der Regel zu gewähren sei.</w:t>
      </w:r>
    </w:p>
    <w:p>
      <w:r>
        <w:rPr>
          <w:b/>
        </w:rPr>
        <w:t>E. 5.3</w:t>
      </w:r>
    </w:p>
    <w:p>
      <w:r>
        <w:t>Der Nachtrag Nr. 2 wurde abgeschlossen, als sich die damalige Eigentümerin der Liegenschaft bereits in Nachlassliquidation befand. Die Nachlassliquidation ist von Natur aus ein nicht auf Dauer angelegtes Übergangsverhältnis. Die Gesellschaft soll zu Gunsten der Nachlassgläubiger möglichst gewinnbringend liquidiert werden. Aufgrund dieser Umstände konnte die Beschwerdeführerin von vornherein nicht auf einen langen Bestand des Mietverhältnisses bzw. auf eine langfristige Verlängerung vertrauen. Über die langfristige Nutzung des Areals entscheidet derjenige, der das Aktivum im Rahmen der Nachlassliquidation letztlich erwirbt, nicht die Liquidatoren. Vor diesem Hintergrund war die Möglichkeit des Endes ohne Weiterführung für den Mieter schon bei Vertragsabschluss absehbar (vgl. LACHAT UND ANDERE, a.a.O., Rz. 30/6.2, S. 644).</w:t>
      </w:r>
    </w:p>
    <w:p>
      <w:r>
        <w:rPr>
          <w:b/>
        </w:rPr>
        <w:t>E. 5.4</w:t>
      </w:r>
    </w:p>
    <w:p>
      <w:r>
        <w:t>Indem vereinbart wurde, die Parteien würden sich über eine allfällige Verlängerung des Mietverhältnisses einigen, trug der Nachtrag der Unsicherheit der langfristigen Nutzung Rechnung. Zur Erreichung des durch die Nachlassliquidation angestrebten möglichst hohen Liquidationserlöses konnte einerseits ein Interesse an einer Weiterführung des Mietverhältnisses bestehen, sollte sich die Liquidation verzögern oder der Erwerber an der Weiterführung des Mietverhältnisses interessiert sein. Es konnte sich aber auch als lukrativ erweisen, das Mietverhältnis zum vereinbarten Zeitpunkt auslaufen zu lassen, um einem Erwerber die sofortige Umnutzung zu ermöglichen. Dass sich die Liquidatoren beide Optionen offenhalten wollten, ist legitim und musste der Beschwerdeführerin bewusst sein. Von einer Aneinanderreihung befristeter Verträge, sogenannte Kettenverträge, mit dem Ziel, den Kündigungsschutz abzuschwächen, kann keine Rede sein (vgl. LACHAT UND ANDERE, a.a.O., Rz. 24/3.11, S. 502).</w:t>
      </w:r>
    </w:p>
    <w:p>
      <w:r>
        <w:rPr>
          <w:b/>
        </w:rPr>
        <w:t>E. 5.5</w:t>
      </w:r>
    </w:p>
    <w:p>
      <w:r>
        <w:t>Die Beschwerdeführerin musste nach dem Gesagten bereits bei Vertragsschluss mit der Möglichkeit rechnen, dass keine Verlängerung erfolgen würde. Gewissheit bestand in diesem Zeitpunkt aber nicht. Nach den Feststellungen der Vorinstanz hatte die Bank B.________ indessen der Beschwerdeführerin bereits am 20. Juli 2007, d.h. rund 1½ Jahre vor Auslauf des Vertrags, mitgeteilt, eine Verlängerung des Mietverhältnisses über den 31. Dezember 2008 hinaus sei definitiv nicht möglich. Ab diesem Zeitpunkt konnte sich die Beschwerdeführerin darauf einstellen, dass definitiv keine Verlängerung möglich sein würde. Wie konkret das Bauvorhaben war oder ob mit den Rückbauarbeiten bereits im Jahr 2008 begonnen wurde, spielt - entgegen der Auffassung der Beschwerdeführerin - keine Rolle. Auch inwieweit sie über die Abwicklung des tatsächlichen Bauvorhabens bzw. die Durchsetzung des Projekts vor den städtischen Behörden durch die Rechtsvorgängerin der Beschwerdegegnerin informiert wurde und was den Medien diesbezüglich zu entnehmen war, ist unerheblich. Da die Beschwerdeführerin aufgrund der Nachlassliquidation bereits bei Abschluss des Nachtrags Nr. 2 mit der Nichtverlängerung des Mietverhältnisses zu rechnen hatte und ihr rund 1½ Jahre vor Ablauf des Mietverhältnisses unmissverständlich mitgeteilt wurde, das Mietverhältnis werde nicht verlängert, liegt kein Härtefall im Sinne von Art. 272 OR vor. Selbst wenn man mit der Beschwerdeführerin davon ausgehen würde, es liege ein unbefristetes Mietverhältnis vor, wäre nicht zu beanstanden, dass angesichts der gesamten Umstände und der frühzeitigen Mitteilung des Mietendes keine Erstreckung erfolgte, zumal eine frühzeitige Ankündigung der Kündigung beim Entscheid über die Erstreckung zu berücksichtigen ist, wenn der Mieter im Licht des Vertrauensprinzips keinen Zweifel daran haben konnte, der Vermieter werde die Ankündigung aus den damals erwähnten Gründen wahrmachen (vgl. Higi, a.a.O., N. 219 zu Art. 272 OR ; a.M. Anita Thanei, Die Erstreckung des Mietverhältnisses, 1990, S. 25). Die kantonalen Instanzen haben daher im Ergebnis, unabhängig davon, ob bei Vertragsschluss ein konkretes Bauprojekt bestand, ihr Ermessen nicht überschritten und zu Recht die Erstreckung verweigert.</w:t>
      </w:r>
    </w:p>
    <w:p>
      <w:r>
        <w:rPr>
          <w:b/>
        </w:rPr>
        <w:t>E. 5.6</w:t>
      </w:r>
    </w:p>
    <w:p>
      <w:r>
        <w:t>Daran vermögen weder die Vorbringen der Beschwerdeführerin zu ihren Suchbemühungen, welche das Obergericht insgesamt als ungenügend erachtete, etwas zu ändern noch die Rüge, Überlegungen zu den Einnahmequellen der hinter der Beschwerdeführerin stehenden Personen hätten nicht berücksichtigt und der raschen Durchführung der Bauarbeiten angesichts der finanziellen Interessen der Beschwerdegegnerin kein derart hohes Gewicht beigemessen werden dürfen. Selbst wenn man zugunsten der Beschwerdeführerin annimmt, ihre Suchbemühungen seien genügend, und die oben erwähnten Umstände nicht berücksichtigt oder anders gewichtet, liegt angesichts der Tatsache, dass sich die Vermieterschaft bei Abschluss des Nachtrags Nr. 2 in Nachlassliquidation befand und die Beschwerdeführerin 1½ Jahre vor Ende des Mietverhältnisses über die Nichtverlängerung informiert wurde, kein Härtefall vor.</w:t>
      </w:r>
    </w:p>
    <w:p>
      <w:r>
        <w:rPr>
          <w:b/>
        </w:rPr>
        <w:t>E. 5.7</w:t>
      </w:r>
    </w:p>
    <w:p>
      <w:r>
        <w:t>Ob eine Erstreckung bereits aufgrund von Art. 272a Abs. 1 lit. d OR ausgeschlossen ist, wie die Beschwerdegegnerin behauptet, kann offenbleiben. Immerhin bestand bei Abschluss der Verträge unbestrittenermassen kein konkretes Bauprojekt, so dass zweifelhaft ist, ob die Bestimmung Anwendung finden kann, zumal die Lehre dafür eine einigermassen konkretisierte Planung des Bauvorhabens voraussetzt (vgl. HIGI, a.a.O., N. 32 zu Art. 272a OR ; SVIT-Kommentar, Das schweizerische Mietrecht, 3. Aufl. 2008, N. 13 zu Art. 272a OR ).</w:t>
      </w:r>
    </w:p>
    <w:p>
      <w:r>
        <w:rPr>
          <w:b/>
        </w:rPr>
        <w:t>E. 6</w:t>
      </w:r>
    </w:p>
    <w:p>
      <w:r>
        <w:t>Nach dem Gesagten sind die Beschwerden abzuweisen, soweit überhaupt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