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4A_41/2011 vom 27. April 2011</w:t>
      </w:r>
    </w:p>
    <w:p>
      <w:r>
        <w:t>Bundesgericht, 2011-04-27, FR</w:t>
      </w:r>
    </w:p>
    <w:p>
      <w:r>
        <w:rPr>
          <w:b/>
        </w:rPr>
        <w:t xml:space="preserve">Quelle: </w:t>
      </w:r>
      <w:r>
        <w:t>https://mcp.opencaselaw.ch/entscheid/bger_4A_41_2011</w:t>
      </w:r>
    </w:p>
    <w:p>
      <w:r>
        <w:t>FR: TF 4A_41/2011 du 27 avril 2011</w:t>
      </w:r>
    </w:p>
    <w:p>
      <w:r>
        <w:t>IT: TF 4A_41/2011 del 27 aprile 2011</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il n'est pas contesté que le matériel dont la restitution a été ordonnée est évalué à 73'800 fr. - ( art. 74 al. 1 let. b LTF ), le recours est en principe recevable, puisqu'il a été déposé dans le délai ( art. 100 al. 1 LTF ) et la forme ( art. 42 LTF ) prévus par la loi.</w:t>
      </w:r>
    </w:p>
    <w:p>
      <w:r>
        <w:t>On peut certes observer que la cour cantonale n'a pas statué sur recours comme l'exige l' art. 75 al. 2 LTF , mais cette remarque reste sans conséquence, puisque, au moment où la cour cantonale a statué, les cantons disposaient encore d'un délai d'adaptation ( art. 130 al. 2 LTF ). L'arrêt ayant été rendu et communiqué aux parties avant le 1er janvier 2011, le Code de procédure civile du 19 décembre 2008 (CPC; RS 272) n'est pas applicable (art. 404 al. 1 et 405 al. 1 CPC).</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du litige ( art. 97 al. 1 LTF ). Aucun fait nouveau, ni preuve nouvelle ne peut être présenté à moins de résulter de la décision de l'autorité précédente ( art. 99 al. 1 LTF ).</w:t>
      </w:r>
    </w:p>
    <w:p>
      <w:r>
        <w:t>En l'espèce, la recourante présente son propre état de fait, mais dès lors qu'elle n'invoque, dans cette partie de son écriture, aucune des circonstances prévues par l' art. 105 al. 2 LTF , il n'y a pas lieu d'en tenir compte et le raisonnement doit être conduit sur la base de l'état de fait figurant dans l'arrêt cantonal.</w:t>
      </w:r>
    </w:p>
    <w:p>
      <w:r>
        <w:rPr>
          <w:b/>
        </w:rPr>
        <w:t>E. 1.4</w:t>
      </w:r>
    </w:p>
    <w:p>
      <w:r>
        <w:t>Le Tribunal fédéral ne peut aller au-delà des conclusions des parties ( art. 107 al. 1 LTF ). Toute conclusion nouvelle est irrecevable ( art. 99 al. 2 LTF ).</w:t>
      </w:r>
    </w:p>
    <w:p>
      <w:r>
        <w:rPr>
          <w:b/>
        </w:rPr>
        <w:t>E. 2.1</w:t>
      </w:r>
    </w:p>
    <w:p>
      <w:r>
        <w:t>Invoquant une violation de l' art. 8 CC , la recourante soutient que la cour cantonale aurait mal réparti le fardeau de la preuve.</w:t>
      </w:r>
    </w:p>
    <w:p>
      <w:r>
        <w:rPr>
          <w:b/>
        </w:rPr>
        <w:t>E. 2.1.1</w:t>
      </w:r>
    </w:p>
    <w:p>
      <w:r>
        <w:t>En l'absence d'une règle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w:t>
      </w:r>
    </w:p>
    <w:p>
      <w:r>
        <w:t>Selon l' art. 8 CC , chaque partie doit prouver les faits qu'elle allègue pour en déduire un droit.</w:t>
      </w:r>
    </w:p>
    <w:p>
      <w:r>
        <w:t>Il en découle que la partie qui fait valoir une prétention doit prouver les faits qui fondent l'existence de sa créance, tandis que sa partie adverse, si elle soutient que son obligation est éteinte, non valable ou non exigible, doit apporter la preuve des faits qui mettent fin à l'obligation, l'annihilent ou font obstacle à son exigibilité ( ATF 130 III 321 consid. 3.1 p. 323; 128 III 271 consid. 2a/aa p. 273).</w:t>
      </w:r>
    </w:p>
    <w:p>
      <w:r>
        <w:t>Selon les principes généraux tirés des règles de la bonne foi, la partie qui n'a pas la charge de la preuve doit néanmoins collaborer loyalement à l'administration des preuves et fournir les éléments qu'elle est seule à détenir ( ATF 135 III 112 consid. 4.1 p. 119; arrêt 4A_576/2008 du 19 février 2009 consid. 2.4).</w:t>
      </w:r>
    </w:p>
    <w:p>
      <w:r>
        <w:rPr>
          <w:b/>
        </w:rPr>
        <w:t>E. 2.1.2</w:t>
      </w:r>
    </w:p>
    <w:p>
      <w:r>
        <w:t>En l'espèce, l'intimé réclame la restitution des objets loués en application de l' art. 267 al. 1 CO .</w:t>
      </w:r>
    </w:p>
    <w:p>
      <w:r>
        <w:t>Il résulte des principes qui viennent d'être rappelés qu'il devait prouver les faits permettant de constater l'existence d'un contrat de bail entre les parties au sens de l' art. 253 CO , la remise des objets loués au locataire et la résiliation du contrat de bail, laquelle fonde l'obligation de restitution.</w:t>
      </w:r>
    </w:p>
    <w:p>
      <w:r>
        <w:t>L'intimé a apporté les preuves requises. Par la production de documents émanant de la recourante, il a établi que les parties s'étaient mises d'accord sur la cession de l'usage d'objets précisément énumérés, moyennant le paiement d'un loyer déterminé. Il a également prouvé, par des bons de livraison signés par le contremaître de la recourante, que le locataire avait été mis en possession des objets loués. En produisant sa lettre de résiliation (dont la réception n'est pas contestée), il a établi que le contrat de bail - en l'absence de clause contractuelle contraire - avait pris fin trois jours après la réception de cette lettre conformément à l' art. 266f CO . La fin du bail, dûment établie, fait naître pour le locataire l'obligation de restitution prévue par l' art. 267 CO .</w:t>
      </w:r>
    </w:p>
    <w:p>
      <w:r>
        <w:t>Dès l'instant où la recourante prétendait avoir déjà remis le matériel en cause, elle devait apporter la preuve de ce fait. En effet, elle est la débitrice de l'obligation de restituer prévue par l' art. 267 al. 1 CO . Il appartient toujours au débiteur de prouver qu'il s'est libéré (PIERRE ENGEL, Traité des obligations en droit suisse, 2e éd., p. 650; Rolf H. WEBER, Berner Kommentar, n° 117 ad Einleitung und Vorbemerkungen zu Art. 68 à 96 CO; URS LEU, Basler Kommentar, Obligationenrecht I, 4e éd., 2007, n° 1 ad art. 88 CO ). Comme la recourante avait dû signer des documents à la réception du matériel, il eût été logique qu'elle fasse également signer des documents au moment où elle le restituait. Or, elle n'a pas été en mesure de produire de tels documents. Il est sans importance qu'elle en ait été empêchée par un incendie ou non. Il faut dès lors constater que la preuve n'a pas été apportée. Par ailleurs, la restitution d'une telle quantité de matériel impliquait nécessairement qu'une personne au moins avait été chargée de livrer la marchandise à l'intimé et qu'une autre avait été requise par l'intimé de la recevoir. Pourtant, la recourante n'a pu citer aucun témoin attestant d'une telle restitution. Il suit de là qu'elle n'a pas apporté la preuve qui lui incombait.</w:t>
      </w:r>
    </w:p>
    <w:p>
      <w:r>
        <w:t>Si la recourante entendait soutenir que son obligation de restituer - qui naît à fin de bail - était prescrite, il lui incombait de prouver les faits permettant de le constater ( ATF 111 II 55 consid. 3 p. 58; arrêt 5A_563/2009 du 29 janvier 2010 consid. 3). Mais la recourante n'a fourni aucun élément probatoire permettant de constater que le bail aurait pris fin consensuellement, que les objets loués auraient été remis à la bailleresse ou qu'une résiliation de bail serait survenue avant le 24 novembre 2008.</w:t>
      </w:r>
    </w:p>
    <w:p>
      <w:r>
        <w:t>On ne saurait reprocher à l'intimé de ne pas avoir contribué loyalement à la manifestation de la vérité, puisqu'il a fait intervenir un notaire, établir un constat, prendre des photos et qu'il a fait citer un témoin en vue de montrer que la recourante utilise encore des pièces d'échafaudages qui portent la marque caractéristique du bailleur.</w:t>
      </w:r>
    </w:p>
    <w:p>
      <w:r>
        <w:t>Il n'y a pas trace d'une violation des règles sur le fardeau de la preuve découlant de l' art. 8 CC .</w:t>
      </w:r>
    </w:p>
    <w:p>
      <w:r>
        <w:rPr>
          <w:b/>
        </w:rPr>
        <w:t>E. 2.2</w:t>
      </w:r>
    </w:p>
    <w:p>
      <w:r>
        <w:t>La recourante prétend que l'intimé, en tardant à réclamer la restitution, a violé le principe de la bonne foi ( art. 2 CC ).</w:t>
      </w:r>
    </w:p>
    <w:p>
      <w:r>
        <w:rPr>
          <w:b/>
        </w:rPr>
        <w:t>E. 2.2.1</w:t>
      </w:r>
    </w:p>
    <w:p>
      <w:r>
        <w:t>Selon la jurisprudence, le seul fait qu'un créancier attende - dans les limites du délai de prescription - avant de faire valoir sa prétention ne saurait être considéré comme un abus manifeste de droit; il faudrait qu'il s'y ajoute des circonstances particulières, par exemple que le créancier, en attendant, se procure un avantage injustifié ou encore qu'il cause au débiteur un préjudice manifeste alors que l'on pourrait exiger de lui qu'il exerce son droit ( ATF 131 III 439 consid. 5.1 p. 443 et les arrêts cités).</w:t>
      </w:r>
    </w:p>
    <w:p>
      <w:r>
        <w:rPr>
          <w:b/>
        </w:rPr>
        <w:t>E. 2.2.2</w:t>
      </w:r>
    </w:p>
    <w:p>
      <w:r>
        <w:t>Aucune de ces circonstances particulières n'est établie en l'espèce. Il n'apparaît évidemment pas que la recourante subisse un quelconque préjudice en continuant d'utiliser le matériel de l'intimé et on ne discerne pas non plus que ce dernier, du fait de sa bienveillance ou de sa nonchalance, en tire un avantage injustifié.</w:t>
      </w:r>
    </w:p>
    <w:p>
      <w:r>
        <w:t>Il est impossible de déceler la moindre esquisse d'un comportement contraire aux règles de la bonne foi ( art. 2 CC ).</w:t>
      </w:r>
    </w:p>
    <w:p>
      <w:r>
        <w:t>A juste titre, la recourante ne tente plus de soutenir que son obligation de restituer serait prescrite. Il faut rappeler à ce sujet qu'il s'agit d'une obligation contractuelle, prévue par l' art. 267 al. 1 CO , qui prend naissance à fin de bail. La recourante n'est pas parvenue à prouver que le bail aurait pris fin avant l'envoi de la lettre de résiliation du 24 novembre 2008. L'obligation contractuelle de restituer se prescrit par dix ans dès sa naissance en application de l' art. 127 CO . Le devoir de restituer n'est pas l'obligation de payer le loyer pour laquelle l' art. 128 ch. 1 CO prévoit un délai de prescription de cinq ans. Par ailleurs, il n'est pas contesté que l'intimé est propriétaire de son matériel et il fonde également son action en restitution sur son droit de propriété ( art. 641 al. 2 CC ). Le propriétaire peut en principe revendiquer sa chose à fin de bail (ARTHUR MEIER/HAYOZ, Berner Kommentar, n° 63 ad art. 641 CC ; WOLFGANG WIEGAND, Basler Kommentar, Zivilgesetzbuch II, 3e éd., n° 50 ad art. 641 CC ). Or, l'action en revendication est imprescriptible ( ATF 48 II 38 consid. 2c p. 44 ss; MEIER/HAYOZ, op. cit., n° 74 ad art. 641 CC ; WIEGAND, op. cit., n° 54 ad art. 641 CC ; ROBERT HAAB, Zürcher Kommentar, n° 37 ad art. 641 CC ; PAUL-HENRI STEINAUER, Les droits réels, tome I, 4e éd., 2007, n° 1023 p. 357).</w:t>
      </w:r>
    </w:p>
    <w:p>
      <w:r>
        <w:rPr>
          <w:b/>
        </w:rPr>
        <w:t>E. 2.3</w:t>
      </w:r>
    </w:p>
    <w:p>
      <w:r>
        <w:t>Invoquant l' art. 9 Cst. , la recourante se plaint enfin d'arbitraire dans l'appréciation des preuves.</w:t>
      </w:r>
    </w:p>
    <w:p>
      <w:r>
        <w:rPr>
          <w:b/>
        </w:rPr>
        <w:t>E. 2.3.1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ou de l'équité; pour qu'une décision soit annulée pour cause d'arbitraire, il ne suffit pas que la motivation formulée soit insoutenable, il faut encore que la décision apparaisse arbitraire dans son résultat ( ATF 136 I 316 consid. 2.2.2 p. 318 s.; 136 III 552 consid. 4.2 p. 560).</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134 V 53 consid. 4.3 p. 62; 129 I 8 consid. 2.1 p. 9).</w:t>
      </w:r>
    </w:p>
    <w:p>
      <w:r>
        <w:rPr>
          <w:b/>
        </w:rPr>
        <w:t>E. 2.3.2</w:t>
      </w:r>
    </w:p>
    <w:p>
      <w:r>
        <w:t>Comme on l'a vu, il incombait à la recourante de prouver les faits permettant de constater qu'elle s'était libérée de son obligation, à savoir en l'espèce qu'elle avait restitué les objets loués.</w:t>
      </w:r>
    </w:p>
    <w:p>
      <w:r>
        <w:t>La recourante n'a apporté cette preuve ni par des pièces, ni par des témoignages. Partant, il n'était pas insoutenable de retenir qu'elle n'a pas apporté la preuve dont elle supportait le fardeau, ce qui conduit à la conclusion juridique qu'elle ne s'est pas libérée de son obligation de restituer et justifie sa condamnation à le faire.</w:t>
      </w:r>
    </w:p>
    <w:p>
      <w:r>
        <w:t>De toute manière, on ne voit pas ce qu'il y a d'arbitraire - et la recourante ne le dit pas non plus - à prêter foi au constat du notaire et aux photos qui s'y rattachent, ainsi qu'à la déclaration du témoin qui a été entendu. Il en résulte que le 24 septembre 2008 la recourante utilisait encore des pièces marquées de la couleur caractéristique du matériel de l'intimé. Que la cour cantonale se soit convaincue, sur cette base, que la recourante n'avait pas restitué entièrement le matériel en 1995 - comme elle le soutenait - ne peut pas être qualifié d'arbitraire au sens de la définition rappelée ci-dessus.</w:t>
      </w:r>
    </w:p>
    <w:p>
      <w:r>
        <w:t>Le recours, entièrement infondé,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