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4A_419/2023 vom 23. Januar 2024</w:t>
      </w:r>
    </w:p>
    <w:p>
      <w:r>
        <w:t>Bundesgericht, 2024-01-23, DE</w:t>
      </w:r>
    </w:p>
    <w:p>
      <w:r>
        <w:rPr>
          <w:b/>
        </w:rPr>
        <w:t xml:space="preserve">Quelle: </w:t>
      </w:r>
      <w:r>
        <w:t>https://mcp.opencaselaw.ch/entscheid/bger_4A_419_2023</w:t>
      </w:r>
    </w:p>
    <w:p>
      <w:r>
        <w:t>FR: TF 4A_419/2023 du 23 janvier 2024</w:t>
      </w:r>
    </w:p>
    <w:p>
      <w:r>
        <w:t>IT: TF 4A_419/2023 del 23 gennaio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Die Beschwerde betrifft eine Zivilsache ( Art. 72 Abs. 1 BGG ) und richtet sich gegen den Endentscheid ( Art. 90 BGG ) eines oberen kantonalen Gerichts, das als Rechtsmittelinstanz entschieden hat ( Art. 75 BGG ). Der Beschwerdeführer ist mit seinen Anträgen unterlegen ( Art. 76 Abs. 1 BGG ), der Streitwert ist erreicht ( Art. 74 Abs. 1 lit. b BGG ) und die Beschwerdefrist ( Art. 100 Abs. 1 BGG ) ist eingehalten.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Vorinstanz führte aus, zwischen den Parteien habe unbestrittenermassen ein mündlicher Auftrag nach Art. 394 ff. OR bestanden, dessen Inhalt die tiermedizinische Behandlung des Pferdes X.________, insbesondere dessen Verletzung am linken Vorderbein, gegen Entgelt gewesen sei. Im Rahmen dieses Auftrags habe Dr. med. vet. D.________ das Pferd am 4. März 2018 untersucht und behandelt, nicht aber geröntgt. Weiter sei unbestritten, dass das Pferd X.________ am 21. März 2018 eine dislozierte Radiusfraktur am linken Vorderbein erlitt und in der Folge euthanasiert werden musste. Strittig sei, ob die Beschwerdegegnerin aufgrund einer Sorgfaltspflichtverletzung von Dr. med. vet. D.________ aus diesem Auftrag schadenersatzpflichtig sei.</w:t>
      </w:r>
    </w:p>
    <w:p>
      <w:r>
        <w:t>Nach Art. 8 ZGB habe der Auftraggeber den Schaden, die Sorgfaltswidrigkeit und den Kausalzusammenhang zwischen Sorgfaltswidrigkeit und Schadenseintritt zu beweisen. Hinsichtlich der Sorgfaltspflichtverletzung lägen als Beweismittel insbesondere die Aussagen des Beschwerdeführers, von Dr. med. vet. D.________, C.________ und Dr. med. vet. E.________ sowie das tiermedizinische Gutachten von PD Dr. med. vet. F.________ vom 8. März 2021 samt der Beantwortung der Ergänzungsfragen vom 5. Juni 2021 und die Krankengeschichte des Pferdes X.________ ab dem 4. März 2018 im Recht.</w:t>
      </w:r>
    </w:p>
    <w:p>
      <w:r>
        <w:t>Die Vorinstanz erachtete es gestützt auf die Aussagen von Dr. med. vet. D.________ im Verbund mit den Aussagen des Beschwerdeführers und C.________ als erstellt, dass der Tierarzt D.________ am Unfalltag vom 4. März 2018 einen Verdacht auf eine Fissur hatte bzw. zumindest hätte haben müssen. Dies allein stelle jedoch keine Sorgfaltspflichtverletzung dar. Entgegen der Auffassung des Beschwerdeführers könne Dr. med. vet. D.________ nicht vorgeworfen werden, dass er direkt nach dem Unfall am 4. März 2018 keine Röntgenuntersuchung durchführte. Eine solche wäre nicht zielführend gewesen, weil Fissuren kurz nach Eintritt einer Verletzung auf dem Röntgenbild mit hoher Wahrscheinlichkeit noch nicht sichtbar gewesen wären.</w:t>
      </w:r>
    </w:p>
    <w:p>
      <w:r>
        <w:t>Dr. med. vet. D.________ habe am Unfalltag vom 4. März 2018 eine Fissur zwar in Betracht gezogen, sei aber von einer Quetschverletzung ausgegangen und habe deshalb ein zurückhaltendes Bewegungsregime angeordnet. Die Schonung bzw. Ruhigstellung entspreche der Empfehlung eines Grossteils der Autoren, weshalb dem Tierarzt in dieser Hinsicht keine Sorgfaltspflichtverletzung vorgeworfen werden könne. Weiter sei nach den übereinstimmenden Aussagen von Dr. med. vet. D.________ und C.________ erstellt, dass das verletzte Vorderbein des Pferdes X.________ bereits nach kurzer Zeit, anfänglich noch unter Medikamenten, gut und schnell verheilt, aber das Bein noch etwas geschwollen gewesen sei, weshalb man mit dem Wiederaufbau noch etwas länger zugewartet habe. Nach zehn bis zwölf Tagen habe es keine Lahmheitsanzeichen mehr aufgewiesen. Der Tierarzt habe eine Fissur deshalb ausgeschlossen und insbesondere auf eine Röntgenuntersuchung verzichtet. Entgegen der Ansicht der Erstinstanz und des Gutachters sei jedoch keine anerkannte Regel der tiermedizinischen Wissenschaft bewiesen, wonach bei einer Schlagverletzung mit anfänglichem Fissurverdacht nach rund zehn Tagen eine Röntgenuntersuchung indiziert sei, wenn das Pferd keine Lahmheitszeichen mehr zeige. Weder der Gutachter noch der Beschwerdeführer hätten eine massgebliche Grundlage nennen können, die in einem solchen Fall eine Röntgenuntersuchung für angezeigt hält. Vielmehr habe Dr. med. vet. D.________ bei objektiver Betrachtung aufgrund der gesamten Umstände - insbesondere aufgrund der untypischen Präsentation der Verletzung am Unfalltag und des positiven sowie raschen Heilungsverlaufs - eine Fissur ausschliessen und von einer Röntgenuntersuchung absehen dürfen. Er habe damit in seinem pflichtgemässen Ermessen gehandelt. Folglich sei eine Sorgfaltspflichtverletzung seitens des Tierarztes nicht bewiesen.</w:t>
      </w:r>
    </w:p>
    <w:p>
      <w:r>
        <w:t>Gestützt auf die im Recht liegende Literatur habe das klinische Bild am 4. März 2018 überdies nicht für das Vorliegen einer Fissur gesprochen. Dr. med. vet. D.________ sei dabei zugutezuhalten, dass es sich bloss um eine kleine, wenig blutende Wunde und um eine untypische Stelle für eine Fissur oder Fraktur in einem Bereich des Vorderarms gehandelt habe, der mit einer Muskelschicht bedeckt sei, dass die Verletzung insbesondere in Bezug auf die Lahmheit schnell geheilt sei, dass das Pferd aufgrund der Schwellung länger ruhiggestellt worden sei und dass es der Springreiter C.________ behutsam aufgebaut habe. Da eine Sorgfaltspflichtverletzung nicht bewiesen sei, falle eine Schadenersatzpflicht der Beschwerdegegnerin ausser Betracht, weshalb deren weitere Voraussetzungen nicht geprüft würden.</w:t>
      </w:r>
    </w:p>
    <w:p>
      <w:r>
        <w:t>Zentral für die Abweisung der Klage ist mithin die Feststellung der Vorinstanz, es sei keine anerkannte Regel der tiermedizinischen Wissenschaft bewiesen, wonach bei einer Schlagverletzung mit anfänglichem Fissurverdacht nach rund zehn Tagen eine Röntgenuntersuchung durchzuführen sei, wenn das Pferd keine Lahmheitszeichen mehr zeigt. Dem Beschwerdeführer gelingt es nicht, diese Feststellung umzustossen:</w:t>
      </w:r>
    </w:p>
    <w:p>
      <w:r>
        <w:rPr>
          <w:b/>
        </w:rPr>
        <w:t>E. 3</w:t>
      </w:r>
    </w:p>
    <w:p>
      <w:r>
        <w:t>Der Beschwerdeführer rügt im Zusammenhang mit dem von der Vorinstanz gewürdigten tiermedizinischen Gutachten von PD Dr. med. vet. F.________ eine Verletzung von Art. 188 Abs. 2 ZPO , des rechtlichen Gehörs ( Art. 29 Abs. 2 BV ) und des Willkürverbots ( Art. 9 BV ).</w:t>
      </w:r>
    </w:p>
    <w:p>
      <w:r>
        <w:rPr>
          <w:b/>
        </w:rPr>
        <w:t>E. 3.1.1</w:t>
      </w:r>
    </w:p>
    <w:p>
      <w:r>
        <w:t>Nach Art. 188 Abs. 2 ZPO kann das Gericht ein unvollständiges, unklares oder nicht gehörig begründetes Gutachten auf Antrag einer Partei oder von Amtes wegen ergänzen und erläutern lassen oder eine andere sachverständige Person beiziehen.</w:t>
      </w:r>
    </w:p>
    <w:p>
      <w:r>
        <w:t>Wie jedes Beweismittel unterliegen auch Gutachten der freien richterlichen Beweiswürdigung. Allerdings darf das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146 IV 114 E. 2.1; 138 III 193 E. 4.3.1).</w:t>
      </w:r>
    </w:p>
    <w:p>
      <w:r>
        <w:rPr>
          <w:b/>
        </w:rPr>
        <w:t>E. 3.1.2</w:t>
      </w:r>
    </w:p>
    <w:p>
      <w:r>
        <w:t>Der Anspruch auf rechtliches Gehör ( Art. 29 Abs. 2 BV )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4A_570/2022 vom 16. Mai 2023 E. 3.1.2; 4A_11/2022 vom 27. Juni 2022 E. 3.4.1; 4A_265/2021 vom 27. Oktober 2021 E. 3.1.1).</w:t>
      </w:r>
    </w:p>
    <w:p>
      <w:r>
        <w:rPr>
          <w:b/>
        </w:rPr>
        <w:t>E. 3.1.3</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3.2</w:t>
      </w:r>
    </w:p>
    <w:p>
      <w:r>
        <w:t>Der Beschwerdeführer bringt zu Unrecht vor, die Vorinstanz hätte das im erstinstanzlichen Verfahren erstellte Gerichtsgutachten zwingend ergänzen oder ein Obergutachten einholen müssen, nachdem Zweifel an bestimmten Aussagen des gerichtlich bestellten Gutachters aufgekommen waren. Die Vorinstanz hat sich eingehend mit dem tiermedizinischen Gutachten von PD Dr. med. vet. F.________ auseinandergesetzt und hat nachvollziehbar begründet, weshalb sie nicht unbesehen darauf abstellte. Sie hat zudem dargelegt, weshalb sie die Einholung eines Obergutachtens für nicht notwendig erachtete.</w:t>
      </w:r>
    </w:p>
    <w:p>
      <w:r>
        <w:t>Entgegen der in der Beschwerde vertretenen Ansicht hat die Vorinstanz das Gerichtsgutachten nicht etwa durch eigenes Fachwissen ersetzt, sondern insbesondere auf die im Gutachten erwähnten Studien und Lehrmeinungen abgestellt. Der Beschwerdeführer räumt in der Folge selber ein, dass sie ihre Erwägung zur Tiermedizin auf die in den Akten liegenden, vom Gerichtsgutachter und dem Privatgutachter erörterten Auszüge aus Fachzeitschriften stützte. Inwiefern die Vorinstanz gestützt darauf nicht hätte beurteilen können, welche in der Tiermedizin allgemein anerkannten Regeln hinsichtlich der Vornahme von Röntgenuntersuchungen im Zusammenhang mit Fissuren bestehen, leuchtet anhand der Vorbringen in der Beschwerde nicht ein. Der Beschwerdeführer weist zudem selber darauf hin, dass bei fehlender Schlüssigkeit des Gerichtsgutachtens nicht in jedem Fall, sondern nur "nötigenfalls" ergänzende Beweise zu erheben sind. Dass er im vorinstanzlichen Verfahren solche beantragt hätte, zeigt er im Übrigen nicht auf. Eine Verletzung von Art. 188 Abs. 2 ZPO ist nicht ersichtlich.</w:t>
      </w:r>
    </w:p>
    <w:p>
      <w:r>
        <w:rPr>
          <w:b/>
        </w:rPr>
        <w:t>E. 3.3</w:t>
      </w:r>
    </w:p>
    <w:p>
      <w:r>
        <w:t>Der Beschwerdeführer zeigt keine Willkür ( Art. 9 BV ) auf, wenn er vorbringt, die vorinstanzliche Begründung leide an einem inneren Widerspruch, indem daraus implizit hervorgehe, dass die Anordnung eines Gerichtsgutachtens durch die Erstinstanz angezeigt gewesen sei, andererseits davon abgewichen werde. Er verkennt mit seinen Vorbringen, dass die Vorinstanz nicht unbesehen auf das Gerichtsgutachten abzustellen, sondern dieses im Rahmen ihrer Beweiswürdigung zusammen mit den weiteren Beweismitteln zu würdigen hatte. Der Vorinstanz kann auch nicht vorgeworfen werden, dass sie sich im Rahmen der Beweiswürdigung auf die Prüfung der im Recht liegenden Beweise beschränkte, so unter anderem verschiedene Fachartikel, hat das Gericht bei Anwendung der Verhandlungsmaxime ( Art. 55 Abs. 1 ZPO ) die Beweiserhebung doch nicht von Amtes wegen vorzunehmen. Mit der allgemeinen Behauptung, die vorliegenden Publikationen böten keinen verlässlichen Überblick über Lehre und Literatur, zeigt der Beschwerdeführer zudem keine Willkür auf. Entgegen dem, was er anzunehmen scheint, hat das Gericht überdies die (Rechts-) Frage, ob eine Sorgfaltspflichtverletzung im Sinne von Art. 398 Abs. 1 und 2 OR vorliegt, selber zu beurteilen (vgl. BGE 133 III 121 E. 3.1).</w:t>
      </w:r>
    </w:p>
    <w:p>
      <w:r>
        <w:t>Ebenso wenig ist der Vorinstanz eine Verletzung des rechtlichen Gehörs ( Art. 29 Abs. 2 BV ) vorzuwerfen, indem sie das tiermedizinische Gutachten würdigte und die darin zitierten Studien und deren Aussagekraft im Hinblick auf den klägerischen Vorwurf der Sorgfaltspflichtverletzung prüfte. Der Umstand, dass die Vorinstanz den klägerischen Standpunkt hinsichtlich der Beweiskraft des Gutachtens nicht teilte, bedeutet keine Gehörsverletzung. Ebenso wenig kann ihr vorgeworfen werden, sie habe den "Beweisantrag negiert", indem sie daraus eigene Schlüsse zog und entgegen den klägerischen Vorbringen die Verletzung einer anerkannten Regel der tiermedizinischen Wissenschaft als nicht nachgewiesen erachtete. Der Beschwerdeführer vermag nicht aufzuzeigen, dass es ihm verunmöglicht worden wäre, seinen Standpunkt in das Verfahren einzubringen.</w:t>
      </w:r>
    </w:p>
    <w:p>
      <w:r>
        <w:rPr>
          <w:b/>
        </w:rPr>
        <w:t>E. 4</w:t>
      </w:r>
    </w:p>
    <w:p>
      <w:r>
        <w:t>Der Beschwerdeführer rügt auch in seiner weiteren Beschwerdebegründung in verschiedener Hinsicht eine willkürliche Beweiswürdigung ( Art. 9 BV ).</w:t>
      </w:r>
    </w:p>
    <w:p>
      <w:r>
        <w:rPr>
          <w:b/>
        </w:rPr>
        <w:t>E. 4.1</w:t>
      </w:r>
    </w:p>
    <w:p>
      <w:r>
        <w:t>Soweit er im Zusammenhang mit einem Eintrag von Dr. med. vet. D.________ in der Krankengeschichte vom 4. März 2018 vorbringt, die Vorinstanz habe diesen willkürlich gewürdigt, zielen seine Ausführungen ins Leere. Die Vorinstanz hat es in tatsächlicher Hinsicht als erstellt erachtet, dass D.________ am Unfalltag (4. März 2018) einen Verdacht auf eine Fissur gehabt habe bzw. zumindest hätte haben müssen. Dies entspricht der Behauptung des Beschwerdeführers, weshalb nicht verständlich wird, inwiefern die Behebung des angeblichen Mangels für den Ausgang des Verfahrens entscheidend sein könnte ( Art. 97 Abs. 1 BGG ).</w:t>
      </w:r>
    </w:p>
    <w:p>
      <w:r>
        <w:rPr>
          <w:b/>
        </w:rPr>
        <w:t>E. 4.2</w:t>
      </w:r>
    </w:p>
    <w:p>
      <w:r>
        <w:t>Im Zusammenhang mit den im angefochtenen Entscheid aufgeführten Aussagen von Dr. med. vet. D.________, C.________ und des Beschwerdeführers selber kritisiert dieser in appellatorischer Weise die vorinstanzlichen Feststellungen und stellt diesen seine eigene Darstellung der entsprechenden Befragungen entgegen. Abgesehen davon bleibt auch in diesem Zusammenhang unklar, inwiefern die Vorbringen entscheiderheblich sein sollen. Im Gegenteil schliesst der Beschwerdeführer doch seine Ausführungen mit dem Hinweis auf die vorinstanzliche Feststellung, nach der Dr. med. vet. D.________ am Unfalltag die Verdachtsdiagnose einer Fissur gestellt habe bzw. zumindest hätte stellen müssen.</w:t>
      </w:r>
    </w:p>
    <w:p>
      <w:r>
        <w:rPr>
          <w:b/>
        </w:rPr>
        <w:t>E. 5</w:t>
      </w:r>
    </w:p>
    <w:p>
      <w:r>
        <w:t>Der Beschwerdeführer rügt, die Vorinstanz habe die fehlende Röntgenuntersuchung am Unfalltag zu Unrecht nicht als Sorgfaltspflichtverletzung eingestuft.</w:t>
      </w:r>
    </w:p>
    <w:p>
      <w:r>
        <w:rPr>
          <w:b/>
        </w:rPr>
        <w:t>E. 5.1</w:t>
      </w:r>
    </w:p>
    <w:p>
      <w:r>
        <w:t>Die Vorinstanz erwog, der Verdacht von Dr. med. vet. D.________ am Unfalltag vom 4. März 2018 auf eine Fissur stelle allein noch keine Sorgfaltspflichtverletzung dar. Entgegen der Auffassung des Beschwerdeführers könne dem Tierarzt nicht vorgeworfen werden, dass er unmittelbar nach dem Unfall keine Röntgenuntersuchung durchführte, zumal eine solche gemäss den übereinstimmenden Aussagen der Tierärzte nicht zielführend gewesen wäre, weil Fissuren kurz nach Eintritt einer Verletzung auf dem Röntgenbild mit hoher Wahrscheinlichkeit noch nicht sichtbar gewesen wären. Eine Röntgenuntersuchung in den ersten Stunden oder Tagen nach dem Unfallgeschehen biete gemäss dem Gutachten keine zufriedenstellende diagnostische Sicherheit (Sensitivität). Diese mangelnde Sensitivität erkläre sich dadurch, dass der Projektionswinkel zumindest einer der erstellten Röntgenaufnahmen sehr nahe der Ebene der Fissur liegen müsse, um diese erkenntlich zu machen. Erst wenn es im Laufe der Zeit zu einer Resorption von Knochensubstanz entlang der Fissur komme, würden Fissuren zuverlässiger (auch bei suboptimaler Projektion) bei einer Röntgenuntersuchung erkennbar.</w:t>
      </w:r>
    </w:p>
    <w:p>
      <w:r>
        <w:rPr>
          <w:b/>
        </w:rPr>
        <w:t>E. 5.2</w:t>
      </w:r>
    </w:p>
    <w:p>
      <w:r>
        <w:t>Der Beschwerdeführer beanstandet diese Feststellung zu Unrecht als aktenwidrig und willkürlich. Der ins Feld geführte Umstand, dass gemäss der Aussage von Dr. med. vet. E.________ "manchmal" am Unfalltag geröntgt werde, bedeutet nicht, dass eine sofortige Röntgenuntersuchung aus tiermedizinischer Sicht in jedem Fall geboten ist. Auch mit dem blossen Hinweis auf die Aussage des Gutachters PD Dr. med. vet. F.________, wonach "in Verdachtsfällen die Röntgenuntersuchung nach 7-14 Tagen zu wiederholen [sei], falls die initial erstellten Röntgenbilder 'negativ' (also ohne den Befund einer Fissur) [ausfielen]", lässt sich keine anerkannte Regel der tiermedizinischen Wissenschaft in Bezug auf die Notwendigkeit einer Röntgenaufnahme am Unfalltag ableiten, geschweige denn werden damit die vorinstanzlichen Feststellungen als willkürlich ausgewiesen. Entsprechendes gilt für den Hinweis in der Beschwerde auf die "einschlägige Literatur"; abgesehen davon bezieht sich die in der Beschwerde zitierte Aktenstelle auf Fälle, in denen die Verletzung "nachweisl ich" durch einen Schlag auf die Beingliedmassen herrührt, was im konkreten Fall nicht ohne Weiteres zutrifft.</w:t>
      </w:r>
    </w:p>
    <w:p>
      <w:r>
        <w:t>Ebenso wenig vermag der Beschwerdeführer mit dem Hinweis auf die Erklärung von Dr. med. vet. D.________, weshalb dieser am Unfalltag auf eine Röntgenaufnahme verzichtet hatte, die vorinstanzlichen Feststellungen zu den allgemein anerkannten Regeln der Tiermedizin als willkürlich oder aktenwidrig auszuweisen. Mangels Nachweises einer entsprechenden tiermedizinischen Regel zielt der Vorwurf, Dr. med. vet. D.________ sei aufgrund der unterlassenen Röntgenuntersuchung am 4. März 2018 eine Sorgfaltspflichtverletzung vorzuwerfen, ins Leere. Damit erweist sich auch die Rüge, die Vorinstanz habe mit ihrer Erwägung Art. 398 Abs. 2 OR verletzt, als unbegründet.</w:t>
      </w:r>
    </w:p>
    <w:p>
      <w:r>
        <w:rPr>
          <w:b/>
        </w:rPr>
        <w:t>E. 6</w:t>
      </w:r>
    </w:p>
    <w:p>
      <w:r>
        <w:t>Der Beschwerdeführer bringt vor, die unterlassene Röntgenuntersuchung nach 10 Tagen sei entgegen dem angefochtenen Entscheid als Sorgfaltspflichtverletzung zu werten.</w:t>
      </w:r>
    </w:p>
    <w:p>
      <w:r>
        <w:rPr>
          <w:b/>
        </w:rPr>
        <w:t>E. 6.1</w:t>
      </w:r>
    </w:p>
    <w:p>
      <w:r>
        <w:t>Die Vorinstanz führte in diesem Zusammenhang aus, PD Dr. med. vet. F.________ habe in seinem Gutachten die Frage bejaht, ob Dr. med. vet. D.________ aufgrund der Verdachtsdiagnose einer Fissur (rund) zehn Tage nach dem Unfallereignis vom 4. März 2018 eine Röntgenuntersuchung hätte durchführen müssen (Frage 4). Er könne zwar teilweise nachvollziehen, weshalb Dr. med. vet. D.________ im Verlauf der Zeit die Indikation für die Röntgenuntersuchung in Frage gestellt habe, sehe jedoch keinen klaren Anlass dafür, eine mögliche Fissur nach zehn Tagen (und ohne Röntgenbilder von diagnostischer Qualität) auszuschliessen. Zumindest eine klinische Nachkontrolle (mit kritischer Beurteilung des Pferdes im Schritt und wenigstens über wenige Meter auch kurz im Trab, mit Perkussion des Radius und gegebenenfalls sogar mit Beugeproben), um die in Frage gestellte Indikation für eine Röntgenuntersuchung erneut selbstkritisch beurteilen zu können, hätte Dr. med. vet. D.________ vor dem Aufheben der zuvor verordneten Auflagen für eine kontrollierte Bewegung im Schritt und Boxenruhe machen sollen. In der einschlägigen Literatur werde gemäss dem Gutachter empfohlen, in Verdachtsfällen die Röntgenuntersuchung nach sieben bis 14 Tagen zu wiederholen, falls die initial erstellten Röntgenbilder "negativ" (also ohne den Befund einer Fissur) seien.</w:t>
      </w:r>
    </w:p>
    <w:p>
      <w:r>
        <w:t>Die Vorinstanz erwog, der Gutachter verweise in Antwort 4 zwar auf die einschlägige Literatur, habe jedoch an dieser Stelle keine Quellen genannt. Aus dem Gutachten gehe folglich nicht eindeutig hervor, worauf er seine Schlussfolgerungen bezüglich der anerkannten Regeln der tiermedizinischen Wissenschaften stütze. Damit bleibe unklar, ob Dr. med. vet. D.________ aufgrund der Verdachtsdiagnose einer Fissur nach den anerkannten Regeln der tiermedizinischen Wissenschaft (rund) zehn Tage nach dem Unfallereignis vom 4. März 2018 eine Röntgenuntersuchung hätte durchführen müssen. Zudem bleibe auch nach Beantwortung der Ergänzungsfrage vom 5. Juni 2021 unklar, ob sich der Gutachter auf den Zeitpunkt der tierärztlichen Untersuchung am 4. März 2018 oder auf jenen nach sieben bis 14 Tagen bezogen habe; auch hier habe der Gutachter seine Schlussfolgerungen wiedergegeben, ohne darzulegen, auf welche fachlichen Grundlagen und Quellen er sich stütze.</w:t>
      </w:r>
    </w:p>
    <w:p>
      <w:r>
        <w:rPr>
          <w:b/>
        </w:rPr>
        <w:t>E. 6.2</w:t>
      </w:r>
    </w:p>
    <w:p>
      <w:r>
        <w:t>Der Beschwerdeführer beanstandet, die vorinstanzliche Feststellung stehe in direktem Widerspruch zum Gerichtsgutachten, in dem PD Dr. med. vet. F.________ bei Frage 4 ausdrücklich auf Belege hingewiesen habe. Der ins Feld geführte Verweis im Gutachten ("Siehe dazu auch die Zitate aus den deutsch- und englisch-sprachigen Referenzen unter Antwort zu Frage 2 oben") ist jedoch allgemeiner Natur und verweist bloss auf in einem anderen Zusammenhang aufgeführte Belege, weshalb die vorinstanzliche Feststellung zu den Quellenangaben hinsichtlich der Notwendigkeit einer Röntgenuntersuchung nach 10 Tagen nicht als offensichtlich unrichtig bezeichnet werden kann. Der Vorwurf der Aktenwidrigkeit bzw. der Verletzung von Art. 9 BV ist unbegründet.</w:t>
      </w:r>
    </w:p>
    <w:p>
      <w:r>
        <w:t>Indem der Beschwerdeführer dem Bundesgericht seine eigene Ansicht zu den anerkannten Regeln der tiermedizinischen Wissenschaft unterbreitet und gestützt darauf eine Sorgfaltswidrigkeit von Dr. med. vet. D.________ behauptet, zielen seine Vorbringen ins Leere.</w:t>
      </w:r>
    </w:p>
    <w:p>
      <w:r>
        <w:rPr>
          <w:b/>
        </w:rPr>
        <w:t>E. 6.3</w:t>
      </w:r>
    </w:p>
    <w:p>
      <w:r>
        <w:t>Auch hinsichtlich der vorinstanzlichen Feststellungen zur Beantwortung der Zusatzfrage durch den Gerichtsgutachter vom 5. Juni 2021 vermag der Beschwerdeführer keine Aktenwidrigkeit oder Willkür aufzuzeigen. Zwar trifft zu, dass PD Dr. med. vet. F.________ am 5. Juni 2021 zusammenfassend antwortete, die Indikation für eine Röntgenuntersuchung habe "auch nach 7-14 Tagen" bestanden. In seinen Ausführungen zur entsprechenden Zusatzfrage bezieht sich der Gutachter jedoch einzig auf den "Zeitpunkt der tierärztlichen Untersuchung". Abgesehen davon, dass keine wissenschaftlichen Quellen aufgeführt werden, hat die Vorinstanz daher willkürfrei dafürgehalten, es bleibe auch nach Beantwortung der Zusatzfrage durch den Gutachter unklar, welche anerkannten Regeln der tiermedizinischen Wissenschaft hinsichtlich der Durchführung von Röntgenuntersuchungen (rund) zehn Tage nach dem Unfallereignis bestanden hätten. Inwiefern die Vorinstanz von sich aus weitere Abklärungen hätte treffen müssen, zeigt der Beschwerdeführer zudem nicht hinreichend auf, weshalb auch der nicht weiter begründete Hinweis auf Art. 187 bzw. Art. 188 Abs. 2 ZPO ins Leere geht.</w:t>
      </w:r>
    </w:p>
    <w:p>
      <w:r>
        <w:rPr>
          <w:b/>
        </w:rPr>
        <w:t>E. 6.4</w:t>
      </w:r>
    </w:p>
    <w:p>
      <w:r>
        <w:t>Die weiteren Ausführungen in der Beschwerde zum Lehrbuch "Diagnosis and Management of Lameness in the Horse" sowie zu den Zeugenaussagen von Dr. med. vet. D.________ und C.________ sind rein appellatorisch und damit unbeachtlich. Der Vorwurf der Willkür ist auch in diesem Zusammenhang unbegründet.</w:t>
      </w:r>
    </w:p>
    <w:p>
      <w:r>
        <w:t>Unbehelflich sind auch die Ausführungen des Beschwerdeführers zu Kapitel 96 "Radius and Ulna" aus dem Lehrbuch "Equine Surgery", mit denen er dem Bundesgericht seine eigene Sicht zum Aussagegehalt dieser Publikation unterbreitet und behauptet, diese sei "sehr wohl einschlägig und auf den vorliegenden Fall anwendbar", ohne jedoch Willkür ( Art. 9 BV ) aufzuzeigen. Entsprechendes gilt für seine Ausführungen zum Artikel "Diagnostische Probleme bei Fissuren des Pferdes" von Huskamp/Stadtbäumer/Mengeler/Nowak in der Zeitschrift "Pferdeheilkunde - Equine Medicine", zum Artikel "Fissure fractures of the radius and tibia in 23 horses: a retrospective study" von Derungs/Fürst/Haas/ Geissbühler/Auer aus der Zeitschrift "Equine Veterinary Education" sowie zu dem von der Beschwerdegegnerin eingereichten Parteigutachten von Prof. Dr. med. vet. H.________ samt darin erwähnten Publikationen.</w:t>
      </w:r>
    </w:p>
    <w:p>
      <w:r>
        <w:rPr>
          <w:b/>
        </w:rPr>
        <w:t>E. 6.5</w:t>
      </w:r>
    </w:p>
    <w:p>
      <w:r>
        <w:t>Insgesamt vermag der Beschwerdeführer keine bundesrechtswidrige Sachverhaltsfeststellung aufzuzeigen. Damit bleibt es bei der vorinstanzlichen Feststellung, es sei keine anerkannte Regel der tiermedizinischen Wissenschaft bewiesen, wonach bei einer Schlagverletzung mit anfänglichem Fissurverdacht nach rund zehn Tagen eine Röntgenuntersuchung indiziert wäre, wenn das Pferd keine Lahmheitsanzeichen mehr zeigt. Entsprechend ist auch die vorinstanzliche Erwägung nicht zu beanstanden, mangels nachgewiesener Sorgfaltspflichtverletzung falle eine Schadenersatzpflicht der Beschwerdegegnerin ausser Betracht.</w:t>
      </w:r>
    </w:p>
    <w:p>
      <w:r>
        <w:t>Die weiteren Vorbringen, mit denen der Beschwerdeführer Dr. med. vet. D.________ eine Sorgfaltspflichtverletzung und der Vorinstanz eine Verletzung von Art. 398 Abs. 2 OR vorwirft, erweisen sich ausgehend von dem für das Bundesgericht massgebenden Sachverhalt als unbehelflich.</w:t>
      </w:r>
    </w:p>
    <w:p>
      <w:r>
        <w:rPr>
          <w:b/>
        </w:rPr>
        <w:t>E. 7</w:t>
      </w:r>
    </w:p>
    <w:p>
      <w:r>
        <w:t>Die Beschwerde ist abzuweisen, soweit darauf eingetreten werden kann. Dem Ausgang des Verfahrens entsprechend wird der Beschwerdeführer kosten- und entschädigungspflichtig ( Art. 66 Abs. 1 und Art. 68 Abs. 2 BGG ). Die Parteientschädigung wird nach der bundesgerichtlichen Praxis ausgehend vom Streitwert auf Fr. 5'000.-- festgesetzt. Soweit der in der Kostennote der Beschwerdegegnerin verlangte Betrag darüber hinausgeht, kann er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