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4A_419/2020 vom 4. Dezember 2020</w:t>
      </w:r>
    </w:p>
    <w:p>
      <w:r>
        <w:t>Bundesgericht, 2020-12-04, FR</w:t>
      </w:r>
    </w:p>
    <w:p>
      <w:r>
        <w:rPr>
          <w:b/>
        </w:rPr>
        <w:t xml:space="preserve">Quelle: </w:t>
      </w:r>
      <w:r>
        <w:t>https://mcp.opencaselaw.ch/entscheid/bger_4A_419_2020</w:t>
      </w:r>
    </w:p>
    <w:p>
      <w:r>
        <w:t>FR: TF 4A_419/2020 du 4 décembre 2020</w:t>
      </w:r>
    </w:p>
    <w:p>
      <w:r>
        <w:t>IT: TF 4A_419/2020 del 4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SA,</w:t>
      </w:r>
    </w:p>
    <w:p>
      <w:r>
        <w:t>représentée par Me Peter Pirkl,</w:t>
      </w:r>
    </w:p>
    <w:p>
      <w:r>
        <w:rPr>
          <w:b/>
        </w:rPr>
        <w:t>E. 2</w:t>
      </w:r>
    </w:p>
    <w:p>
      <w:r>
        <w:t>C.________,</w:t>
      </w:r>
    </w:p>
    <w:p>
      <w:r>
        <w:t>intimées.</w:t>
      </w:r>
    </w:p>
    <w:p>
      <w:r>
        <w:t>Objet</w:t>
      </w:r>
    </w:p>
    <w:p>
      <w:r>
        <w:t>récusation; retrait de recours,</w:t>
      </w:r>
    </w:p>
    <w:p>
      <w:r>
        <w:t>recours contre les arrêts rendus le 9 mars 2020 et le 13 juillet 2020 par la Chambre civile de la Cour de justice du canton de Genève (C/19314/2019 ACJC/476/2020;</w:t>
      </w:r>
    </w:p>
    <w:p>
      <w:r>
        <w:t>C/11600/2019 ACJC/1029/2020).</w:t>
      </w:r>
    </w:p>
    <w:p>
      <w:r>
        <w:t>La Juge instructrice,</w:t>
      </w:r>
    </w:p>
    <w:p>
      <w:r>
        <w:t>Vu les arrêts du 9 mars 2020 et du 13 juillet 2020 par lesquels la Chambre civile de la Cour de justice du canton de Genève a rejeté les recours formés par A.________ contre les ordonnances rendues le 23 décembre 2019 et le 29 janvier 2020 par une délégation du Tribunal civil dans la cause qui oppose le recourant à B.________ SA;</w:t>
      </w:r>
    </w:p>
    <w:p>
      <w:r>
        <w:t>Vu le recours en matière civile interjeté le 24 août 2020 par A.________, tendant à l'annulation des deux arrêts susmentionnés, au prononcé de la récusation de C.________, juge au Tribunal des baux et loyers du canton de Genève, ainsi qu'à l'annulation des actes de procédure auxquels la juge a participé et de ceux auxquels D.________, juge du Tribunal civil, a participé dans le cadre de la procédure relative à la récusation de la juge C.________;</w:t>
      </w:r>
    </w:p>
    <w:p>
      <w:r>
        <w:t>Vu l'avance de frais déposée par le recourant;</w:t>
      </w:r>
    </w:p>
    <w:p>
      <w:r>
        <w:t>Vu l'échange d'écritures;</w:t>
      </w:r>
    </w:p>
    <w:p>
      <w:r>
        <w:t>Vu la lettre du 30 novembre 2020 par laquelle les conseils du recourant déclarent retirer le recours déposé le 24 août 2020;</w:t>
      </w:r>
    </w:p>
    <w:p>
      <w:r>
        <w:t>Vu que le conseil de l'intimée B.________ SA a contresigné ladite lettre pour accord valant renonciation à réclamer des dépens;</w:t>
      </w:r>
    </w:p>
    <w:p>
      <w:r>
        <w:t>Considérant qu'il y a lieu de prendre acte du retrait du recours et de rayer la cause du rôle;</w:t>
      </w:r>
    </w:p>
    <w:p>
      <w:r>
        <w:t>Considérant qu'un émolument judiciaire réduit, fixé à 300 fr., sera mis à la charge du recourant ( art. 66 al. 2 et 3 LTF ), lequel se verra restituer le solde de l'avance de frais effectuée;</w:t>
      </w:r>
    </w:p>
    <w:p>
      <w:r>
        <w:t>Considérant qu'il est pris acte de l'accord selon lequel le recourant et l'intimée B.________ SA ont convenu de renoncer à l'octroi de dépens;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