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4A_417/2022 vom 25. April 2023</w:t>
      </w:r>
    </w:p>
    <w:p>
      <w:r>
        <w:t>Bundesgericht, 2023-04-25, FR</w:t>
      </w:r>
    </w:p>
    <w:p>
      <w:r>
        <w:rPr>
          <w:b/>
        </w:rPr>
        <w:t xml:space="preserve">Quelle: </w:t>
      </w:r>
      <w:r>
        <w:t>https://mcp.opencaselaw.ch/entscheid/bger_4A_417_2022</w:t>
      </w:r>
    </w:p>
    <w:p>
      <w:r>
        <w:t>FR: TF 4A_417/2022 du 25 avril 2023</w:t>
      </w:r>
    </w:p>
    <w:p>
      <w:r>
        <w:t>IT: TF 4A_417/2022 del 25 aprile 2023</w:t>
      </w:r>
    </w:p>
    <w:p>
      <w:pPr>
        <w:pStyle w:val="Heading2"/>
      </w:pPr>
      <w:r>
        <w:t>Erwägungen</w:t>
      </w:r>
    </w:p>
    <w:p>
      <w:r>
        <w:rPr>
          <w:b/>
        </w:rPr>
        <w:t>E. 1</w:t>
      </w:r>
    </w:p>
    <w:p>
      <w:r>
        <w:t>Les conditions de recevabilité du recours en matière civile sont réalisées sur le principe, notamment celles afférentes à la valeur litigieuse minimale de 15'000 fr. exigée pour les litiges du droit du bail à loyer ( art. 74 al. 1 let. a LTF ) et au délai de recours ( art. 100 al. 1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 ATF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une autorité de première instance le ferait,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d'une exception au sens de l' art. 105 al. 2 LTF seraient réalisées.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Aucun fait nouveau ni preuve nouvelle ne peut être présenté à moins de résulter de la décision de l'autorité précédente ( art. 99 al. 1 LTF ).</w:t>
      </w:r>
    </w:p>
    <w:p>
      <w:r>
        <w:t>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rPr>
          <w:b/>
        </w:rPr>
        <w:t>E. 3</w:t>
      </w:r>
    </w:p>
    <w:p>
      <w:r>
        <w:t>Dans un premier moyen, la recourante reproche à la cour cantonale d'avoir violé son droit d'être entendue au sens de l' art. 29 al. 2 Cst. et de l' art. 53 al. 1 CPC en déclarant irrecevables les deux avis de droit qu'elle a déposés avec sa réplique. La Cour de justice aurait ainsi écarté pas moins de 35 pages de la réplique, sans traiter les arguments juridiques qui étaient développés. Ce faisant, elle aurait ignoré plusieurs griefs importants, ce qui constituerait un déni de justice formel et une grave violation du droit d'être entendu de la recourante.</w:t>
      </w:r>
    </w:p>
    <w:p>
      <w:r>
        <w:rPr>
          <w:b/>
        </w:rPr>
        <w:t>E. 3.1</w:t>
      </w:r>
    </w:p>
    <w:p>
      <w:r>
        <w:t>Que ce soit devant le Tribunal fédéral ou en appel, la production d'expertises juridiques ou d'avis de droit destinés à étayer l'argumentation juridique d'une partie est admissible pour autant qu'elle intervienne dans le délai de recours ou d'appel ( ATF 138 II 217 consid. 2.3 et 2.5; arrêts 4A_303/2018 du 17 octobre 2018 consid. 3.2; 4A_511/2008 du 3 février 2009 consid. 2; déjà sous l'OJ, ATF 126 I 95 consid. 4b). En appel, les parties doivent présenter de manière complète les griefs contre la décision attaquée dans le délai d'appel, respectivement dans la réponse à l'appel; un éventuel deuxième échange d'écritures ou l'exercice du droit de réplique n'est pas destiné à compléter une motivation insuffisante, ni à introduire des arguments nouveaux après l'expiration du délai d'appel ( ATF 142 III 413 consid. 2.2.4 et les arrêts cités; arrêt 4A_412/2021 du 21 avril 2022 consid. 3.2).</w:t>
      </w:r>
    </w:p>
    <w:p>
      <w:r>
        <w:rPr>
          <w:b/>
        </w:rPr>
        <w:t>E. 3.2</w:t>
      </w:r>
    </w:p>
    <w:p>
      <w:r>
        <w:t>Vu les explications données par la recourante, les avis de droit déposés avec la réplique ne constituaient manifestement pas une simple prise de position sur la réponse de l'intimée, mais bien le développement ou le complètement de l'argumentation juridique à la base de l'appel. En application des principes rappelés ci-dessus, la cour cantonale pouvait déclarer ces pièces irrecevables sans violer le droit d'être entendu de la recourante.</w:t>
      </w:r>
    </w:p>
    <w:p>
      <w:r>
        <w:rPr>
          <w:b/>
        </w:rPr>
        <w:t>E. 4</w:t>
      </w:r>
    </w:p>
    <w:p>
      <w:r>
        <w:t>L'action de la locataire se fonde sur un fait établi, à savoir que les surfaces réelles des locaux commerciaux loués sont inférieures à celles indiquées dans les trois baux en cause et les plans annexés.</w:t>
      </w:r>
    </w:p>
    <w:p>
      <w:r>
        <w:t>En premier lieu, la recourante a agi en réduction du loyer et en restitution du trop payé en invoquant l'exécution du contrat et les dispositions applicables en cas de défaut initial de la chose louée ( art. 258 al. 3, art. 259a al. 1 let. b, art. 259d CO ). A titre subsidiaire, elle s'est prévalue d'une erreur essentielle au sens de l' art. 24 al. 1 ch. 4 CO .</w:t>
      </w:r>
    </w:p>
    <w:p>
      <w:r>
        <w:t>Pour déterminer si les choses louées étaient affectées d'un défaut dès l'origine, la cour cantonale a interprété les contrats - à la teneur similaire sur le point litigieux - selon le principe de la confiance, faute d'avoir pu établir une volonté réelle et commune des parties. Au terme de cette interprétation objective, elle a conclu que la surface en m² figurant dans les contrats et les plans - désignée sous l'appellation " surface contractuelle " - et servant à déterminer le loyer, incluait non seulement les locaux loués eux-mêmes (" surface privative "), mais également une part proportionnelle des zones communes. La cour cantonale retient ainsi que les contrats conclus entre les parties l'ont été pour les surfaces et aux prix du m² figurant dans les contrats. Selon le propre calcul de la locataire, ce sont des</w:t>
      </w:r>
    </w:p>
    <w:p>
      <w:r>
        <w:t>ratios de 10,57 % pour le rez-de-chaussée, de 15,8 % pour le 6ème étage et de 12,9 % pour le 7ème étage, qui font partie du loyer pour l'usage des parties communes; le</w:t>
      </w:r>
    </w:p>
    <w:p>
      <w:r>
        <w:t>ratio de 13,66 % invoqué par la bailleresse ne peut pas être appliqué aux contrats, car ceux-ci ne le mentionnent pas et il n'est pas prouvé qu'il ait été articulé lors des négociations. Comme la locataire a disposé des surfaces prévues contractuellement, les choses louées ne sont pas entachées de défauts.</w:t>
      </w:r>
    </w:p>
    <w:p>
      <w:r>
        <w:t>Contrairement aux premiers juges, la cour cantonale a jugé ensuite que la locataire pouvait invoquer l'erreur essentielle et se prévaloir de la nullité partielle des contrats, même si elle avait d'abord fondé sa prétention sur les défauts de la chose louée. Selon l'arrêt attaqué, l'erreur de la recourante - qui n'avait pas envisagé que les surfaces mentionnées dans les contrats comportaient un pourcentage relatif aux zones communes de 13,66 % - ne portait toutefois pas sur un élément subjectivement essentiel, dès lors que la locataire n'avait pas cherché à connaître cette proportion lors de la conclusion des trois contrats. Par surabondance, la Chambre des baux et loyers considère qu'en agissant en 2018, la locataire n'a pas invalidé les contrats dans le délai d'une année prévu par l' art. 31 CO , puisqu'elle avait été clairement informée par la bailleresse en 2011, lors de pourparlers en vue de la conclusion d'un autre contrat, du fait que l'ensemble des baux de l'immeuble, sans exception, comprenaient une participation aux zones communes de 13,66 % dans le calcul des surfaces.</w:t>
      </w:r>
    </w:p>
    <w:p>
      <w:r>
        <w:rPr>
          <w:b/>
        </w:rPr>
        <w:t>E. 5.1</w:t>
      </w:r>
    </w:p>
    <w:p>
      <w:r>
        <w:t>Aux termes de l' art. 258 al. 3 let. a CO , le locataire a le droit d'exiger une réduction proportionnelle du loyer selon l'art. 259a al. 1 let. b et l' art. 259d CO si la chose louée lui est délivrée avec des défauts qui en restreignent l'usage.</w:t>
      </w:r>
    </w:p>
    <w:p>
      <w:r>
        <w:t>La chose louée est défectueuse notamment lorsqu'elle ne présente pas une qualité que le bailleur a promise ou sur laquelle le locataire pouvait légitimement compter en référence à l'état approprié à l'usage convenu ( ATF 135 III 345 consid. 3.2). La superficie mentionnée dans le contrat est susceptible d'être une qualité promise par le bailleur, de sorte qu'une surface réelle inférieure des locaux loués peut constituer un défaut justifiant une réduction de loyer (cf. arrêt 4A_465/2010 du 30 novembre 2010 consid. 6). Déterminer si tel est le cas suppose d'interpréter le contrat, notamment en recherchant quel sens les parties ont donné à la notion de surface (cf. CHRISTIAN EICHENBERGER, Der Flächenbegriff im Mietrecht, in MRA 2013 p. 14).</w:t>
      </w:r>
    </w:p>
    <w:p>
      <w:r>
        <w:rPr>
          <w:b/>
        </w:rPr>
        <w:t>E. 5.2</w:t>
      </w:r>
    </w:p>
    <w:p>
      <w:r>
        <w:t>En présence d'un litige sur l'interprétation d'une clause contractuelle,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t>S'il ne parvient pas à déterminer la volonté réelle et commune des parties - parce que les preuves font défaut ou ne sont pas concluantes - ou s'il constate qu'une partie n'a pas compris la volonté exprimée par l'autre, le juge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La détermination de la volonté objective des parties est une question de droit, que le Tribunal fédéral examine librement; pour la trancher, il faut toutefois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et les arrêts cités).</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toutefois pas lieu de s'écarter du sens littéral du texte adopté par les intéressés lorsqu'il n'existe aucune raison sérieuse de penser qu'il ne correspond pas à leur volonté ( ATF 136 III 186 consid. 3.2.1).</w:t>
      </w:r>
    </w:p>
    <w:p>
      <w:r>
        <w:rPr>
          <w:b/>
        </w:rPr>
        <w:t>E. 6</w:t>
      </w:r>
    </w:p>
    <w:p>
      <w:r>
        <w:t>Sous l'angle du défaut de la chose louée, la question est de savoir si la bailleresse a promis à la locataire que la surface des locaux loués à usage de bureaux essentiellement ("surfaces privatives") correspondait aux superficies indiquées dans les contrats.</w:t>
      </w:r>
    </w:p>
    <w:p>
      <w:r>
        <w:rPr>
          <w:b/>
        </w:rPr>
        <w:t>E. 6.1</w:t>
      </w:r>
    </w:p>
    <w:p>
      <w:r>
        <w:t>Selon l'arrêt attaqué, la volonté réelle de la bailleresse était d'intégrer dans la surface déterminante pour le calcul du loyer au m² la superficie des locaux loués ainsi qu'une part proportionnelle des zones communes mises à disposition des locataires de l'immeuble. Pour établir cette volonté en fait, la cour cantonale s'est fondée avant tout sur la clause des baux répartissant les surfaces des zones communes proportionnellement à la surface louée et sur les déclarations de D.________, copropriétaire de l'immeuble et représentant de la régie agissant pour la bailleresse lors de la négociation des contrats, selon lequel les m² indiqués dans les contrats correspondaient aux surfaces louées, plus une augmentation de 13,66 % liée aux zones communes; les employés de la régie entendus comme témoins ont également rapporté que la manière sus-décrite de fixer le loyer était identique pour tous les baux de l'immeuble, rédigés de manière analogue. Par ailleurs, l'autorité précédente retient que la locataire ne voulait pas payer de loyer pour l'usage non privatif des zones communes, " à tout le moins pour un montant représentant 13,66 % du loyer ", de sorte qu'une volonté réelle et commune des parties lors de la conclusion des baux n'est pas démontrée.</w:t>
      </w:r>
    </w:p>
    <w:p>
      <w:r>
        <w:rPr>
          <w:b/>
        </w:rPr>
        <w:t>E. 6.1.1</w:t>
      </w:r>
    </w:p>
    <w:p>
      <w:r>
        <w:t>Selon la recourante, la Chambre des baux et loyers a établi la volonté réelle de la bailleresse sur la base d'une appréciation arbitraire des preuves. La locataire demande tout d'abord un complètement de l'état de fait sur deux points. D'une part, l'arrêt attaqué ne ferait pas mention de faits pertinents qui seraient prouvés par les pièces 2, 7 et 10 dem. et 27 et 28 déf., à savoir que la surface privative louée par E.________ Sàrl serait identique à celle mentionnée dans son bail, lequel comprend pourtant une clause identique à celle des contrats litigieux. D'autre part, la cour cantonale n'aurait pas relaté un passage déterminant du témoignage de F.________, évoqué dans la décision entreprise, soit que la régie n'avait fait aucune mention des surfaces communes lorsque ce directeur de la locataire en cause l'avait interpellée en 2018 au sujet d'une différence entre la surface indiquée sur le bail et la surface réelle. Ces éléments tendraient à démontrer que la bailleresse n'avait pas envisagé, avant le début de la présente procédure, une majoration des surfaces louées pour tenir compte de l'usage des surfaces communes, ce qui ressortirait également du fait que la bailleresse a fait calculer par un bureau d'ingénieurs seulement en 2019 le procédé permettant d'ajouter un</w:t>
      </w:r>
    </w:p>
    <w:p>
      <w:r>
        <w:t>ratio aux surfaces privatives mentionnées dans le bail. En se limitant aux déclarations du représentant de la régie, qui plus est copropriétaire et donc intéressé à l'issue de la procédure, et aux témoignages des collaborateurs de la régie, la cour cantonale aurait omis arbitrairement des faits pertinents démontrant que la volonté de la bailleresse n'était pas d'inclure une partie des surfaces communes dans les m² indiqués sur les contrats et les plans.</w:t>
      </w:r>
    </w:p>
    <w:p>
      <w:r>
        <w:rPr>
          <w:b/>
        </w:rPr>
        <w:t>E. 6.1.2</w:t>
      </w:r>
    </w:p>
    <w:p>
      <w:r>
        <w:t>Pour déterminer la volonté réelle de la bailleresse, la cour cantonale est partie logiquement des termes utilisés par l'intéressée elle-même, représentée par la régie, dans les contrats qu'elle a soumis à la future locataire. Concernant la mesure des surfaces, l'article 1.2. du premier contrat prévoit entre autres que "les surfaces des zones communes sont réparties proportionnellement à la surface louée", formule reprise dans les deux autres contrats. Les déclarations de D.________, négociateur des contrats pour la bailleresse, étaient manifestement un élément de preuve important pour comprendre le sens donné à ladite formule par l'intimée elle-même. Le fait qu'il soit lui-même copropriétaire de l'immeuble n'enlève rien à la force probante de ses déclarations, bien au contraire. Le directeur de la régie a déclaré en audience ce qu'il avait déjà indiqué à la locataire dans un courriel de juin 2011, soit que l'intention de la bailleresse était d'inclure dans les surfaces mentionnées dans les contrats litigieux, comme dans les autres baux conclus par la Communauté des copropriétaires, une partie des surfaces communes dans la proportion de 13,66 % de la surface louée. Ce</w:t>
      </w:r>
    </w:p>
    <w:p>
      <w:r>
        <w:t>ratio ou, en tout cas, la prise en compte d'une part proportionnelle des zones communes dans les surfaces indiquées dans les contrats, ont été confirmés par deux employés de la régie entendus comme témoins. De ces éléments, la cour cantonale pouvait à tout le moins déduire que, dans la conception de la bailleresse, les m² indiqués dans les contrats litigieux ne coïncidaient pas avec la superficie des locaux loués. Que tel ne soit éventuellement pas le cas dans un autre bail contenant la même clause susmentionnée ou que la régie n'ait pas invoqué cette clause envers un autre locataire qui demandait des explications sur une différence de surfaces, ne sont pas des faits propres à faire apparaître comme insoutenable l'appréciation des preuves à laquelle la cour cantonale s'est livrée à propos de la volonté réelle de l'intimée.</w:t>
      </w:r>
    </w:p>
    <w:p>
      <w:r>
        <w:t>C'est donc sans arbitraire que l'autorité précédente a constaté l'absence d'une volonté réelle commune des parties au sujet de la notion de surface déterminante pour calculer le loyer.</w:t>
      </w:r>
    </w:p>
    <w:p>
      <w:r>
        <w:rPr>
          <w:b/>
        </w:rPr>
        <w:t>E. 6.2</w:t>
      </w:r>
    </w:p>
    <w:p>
      <w:r>
        <w:t>Dans le cadre de l'interprétation objective des contrats, la Chambre des baux et loyers a attribué une importance décisive à la phrase précitée de l'article 1.2. stipulant que " les surfaces des zones communes sont réparties proportionnellement à la surface louée ": cette formule signifie que sont inclus dans les m² contractuels, des m² ne se rapportant pas à la surface privative louée. Pour la cour cantonale, l'identité entre les surfaces indiquées sur les contrats et celles figurant sur les plans ne suffit pas à réduire à néant le fait que les contrats mentionnent expressément qu'une partie de la surface contractuelle inclut un pourcentage des zones communes. A la lecture des contrats, un cocontractant de bonne foi devait ainsi comprendre que la bailleresse avait la volonté de faire payer un loyer pour l'usage non privatif des zones communes.</w:t>
      </w:r>
    </w:p>
    <w:p>
      <w:r>
        <w:rPr>
          <w:b/>
        </w:rPr>
        <w:t>E. 6.2.1</w:t>
      </w:r>
    </w:p>
    <w:p>
      <w:r>
        <w:t>La recourante se plaint d'une violation de l' art. 18 CO et de l'interdiction de l'arbitraire au sens de l' art. 9 Cst.</w:t>
      </w:r>
    </w:p>
    <w:p>
      <w:r>
        <w:t>En premier lieu, elle demande à la cour de céans de compléter l'état de fait. La cour cantonale aurait arbitrairement omis de tenir compte de deux faits pertinents pour interpréter les contrats selon le principe de la confiance. Il s'agirait d'une part du fait - allégué et démontré par la pièce 24 dem. - que le prix au m² proposé au moment de la conclusion du bail initial se situerait dans la fourchette élevée pour la catégorie des locaux dits " supérieurs ". D'autre part, l'autorité précédente aurait dû mentionner dans son arrêt l'article 8.5. du premier bail, lequel précise que " le locataire loue une surface de 251 m² contiguë à une surface de 61 m² (en vert) côté [...] et 184 m² (en bleu) côté [...] qui ne peuvent être accessibles que par la surface louée ".</w:t>
      </w:r>
    </w:p>
    <w:p>
      <w:r>
        <w:t>Cela étant, dans son interprétation objective des contrats, la cour cantonale aurait fait primer une phrase prétendument peu claire - contenue dans une clause sur la manière de mesurer les surfaces - sur l'article 1.1. et sur le plan annexé faisant partie intégrante du contrat qui, eux, définissent clairement la surface louée (ou privative), à l'instar de l'art. 8 al. 5 du premier contrat. La recourante observe à ce propos que la clé de répartition des surfaces communes ne figure même pas dans les baux litigieux, qui prévoient pourtant un loyer au m². Elle ne voit d'ailleurs pas ce qui justifierait objectivement de recourir au système atypique consistant à ajouter à la surface louée des m² fictifs non déterminés, avec pour conséquence de faire payer à la locataire un loyer au m² - déjà élevé pour ce type de locaux - identique pour les surfaces communes et pour les surfaces dont elle a l'usage exclusif.</w:t>
      </w:r>
    </w:p>
    <w:p>
      <w:r>
        <w:t>A titre subsidiaire, la recourante invoque la règle</w:t>
      </w:r>
    </w:p>
    <w:p>
      <w:r>
        <w:t>in dubio contra stipulatorem . Au cas où l'interprétation objective ne permettrait pas de dégager le sens des baux litigieux, il reviendrait à la bailleresse, partie forte ayant rédigé les contrats, et non à la locataire, de subir les conséquences du manque de clarté de l'article 1.2. et, partant, de retenir que les m² qui figurent dans les baux correspondent à la surface privative.</w:t>
      </w:r>
    </w:p>
    <w:p>
      <w:r>
        <w:rPr>
          <w:b/>
        </w:rPr>
        <w:t>E. 6.2.2</w:t>
      </w:r>
    </w:p>
    <w:p>
      <w:r>
        <w:t>Vu la teneur similaire des dispositions contractuelles à interpréter, la cour de céans se référera ci-après aux articles du premier bail conclu entre les parties, portant sur les bureaux du 7ème étage.</w:t>
      </w:r>
    </w:p>
    <w:p>
      <w:r>
        <w:t>L'objet du bail est décrit aux articles 1.1. et 1.2. Du texte du seul article 1.1. sur la " Définition des surfaces " et du renvoi au plan annexé, on pourrait effectivement déduire que les surfaces louées (ou surfaces privatives) s'étendent sur environ 251 m². L'article 1.1. décrit en effet la chose louée comme des " surfaces (...) dont l'emplacement et les dimensions sont définis sur le plan annexé " et indique une surface brute d'environ 251 m², déterminante pour fixer le loyer à raison de 480 fr. le m². Cette superficie est reprise en titre du plan annexé du 7ème étage, sur lequel la surface louée est mise en évidence en jaune. Pour cerner la notion de surface utilisée dans les baux litigieux, l'interprétation objective du contrat ne saurait toutefois en rester là et faire abstraction de l'article 1.2., portant sur la manière de calculer la surface déterminante pour la fixation du loyer, lequel forme un tout avec l'article 1.1. Après avoir exposé la méthode de calcul de la surface louée elle-même, l'article 1.2. prévoit, comme déjà relevé, que " les surfaces communes sont réparties proportionnellement à la surface louée ". Contrairement à ce que la recourante prétend, le sens de cette phrase est clair : la notion de surface utilisée dans le contrat s'entend de la surface louée augmentée d'une part proportionnelle des surfaces communes. En d'autres termes, les 251 m² mentionnés à l'article 1.1., repris dans le plan annexé, ne peuvent, selon les règles de la bonne foi, se comprendre qu'en lien avec l'article 1.2. et recouvrent à la fois la surface louée et une part des surfaces communes en pourcentage non déterminé de la surface louée.</w:t>
      </w:r>
    </w:p>
    <w:p>
      <w:r>
        <w:t>Les éléments invoqués par la recourante ne remettent pas en cause le résultat clair de l'interprétation littérale de l'article 1.2.</w:t>
      </w:r>
    </w:p>
    <w:p>
      <w:r>
        <w:t>Sans lien avec la détermination de l'objet du bail ou la fixation du loyer, l'article 8.5. concerne une option de location pour des surfaces contiguës à la "surface de 251 m²". La formule employée permet seulement d'identifier la surface louée à usage de bureaux, mais ne garantit en rien sa superficie.</w:t>
      </w:r>
    </w:p>
    <w:p>
      <w:r>
        <w:t>Le niveau supposément élevé du prix au m² fixé n'est pas non plus un élément propre à ébranler la conclusion tirée de l'interprétation des deux dispositions liées sur l'objet du bail et la manière de calculer la surface déterminante pour la fixation du loyer.</w:t>
      </w:r>
    </w:p>
    <w:p>
      <w:r>
        <w:t>De même, la clé de répartition des surfaces communes par rapport aux surfaces louées ne joue à priori pas de rôle pour juger de l'existence d'un défaut de la chose louée. Dès l'instant où la surface déterminante pour le calcul du loyer contient une partie des surfaces communes, quelle que soit la proportion, la bailleresse ne peut pas avoir promis que la surface louée (ou privative) correspondait à la superficie inscrite dans le contrat.</w:t>
      </w:r>
    </w:p>
    <w:p>
      <w:r>
        <w:t>Comme la cour cantonale l'a jugé à bon droit, il ressort donc de l'interprétation du contrat selon le principe de la confiance que les parties ont convenu d'inclure dans la surface pertinente pour le calcul du loyer non seulement la surface louée à usage de bureaux, mais également une part proportionnelle des surfaces communes.</w:t>
      </w:r>
    </w:p>
    <w:p>
      <w:r>
        <w:t>L'interprétation objective ayant permis de dégager la volonté des parties, la règle</w:t>
      </w:r>
    </w:p>
    <w:p>
      <w:r>
        <w:t>in dubio stipulatorem (</w:t>
      </w:r>
    </w:p>
    <w:p>
      <w:r>
        <w:t>Unklarheitsregel ) ne saurait trouver application en l'espèce (cf. ATF 146 III 339 consid. 5.2.3 et les arrêts cités). Au surplus, si le texte de base a bien été rédigé par la bailleresse, il n'en demeure pas moins que, selon les constatations de l'arrêt attaqué, la discussion sur les baux s'est faite page par page, article par article, avant vérification par le juriste de la banque. Le recours à la règle</w:t>
      </w:r>
    </w:p>
    <w:p>
      <w:r>
        <w:t>in dubio stipulatorem sur un texte ainsi négocié paraît pour le moins douteux (cf. BÉNÉDICT WINIGER, in Commentaire romand, Code des obligations I, 3e éd. 2021, n° 51 ad art. 18 CO ; JÄGGI/GAUCH/HARTMANN, Zürcher Kommentar, 4e éd. 2014, n° 502 ad art. 18 CO ).</w:t>
      </w:r>
    </w:p>
    <w:p>
      <w:r>
        <w:rPr>
          <w:b/>
        </w:rPr>
        <w:t>E. 6.3</w:t>
      </w:r>
    </w:p>
    <w:p>
      <w:r>
        <w:t>A titre subsidiaire, la recourante se plaint d'une violation des art. 253 et 20 CO . Par son interprétation de l'article 1.2., la Cour de justice arriverait à la conclusion que les parties ont convenu d'un loyer pour des m² non déterminés, pour l'usage non exclusif d'une partie non définie des espaces communs de l'immeuble. Or, une telle clause contractuelle serait nulle en application de l' art. 20 al. 2 CO , car contraire à l' art. 253 CO définissant le bail à loyer, qui implique la cession de l'usage exclusif d'une chose déterminée ou déterminable.</w:t>
      </w:r>
    </w:p>
    <w:p>
      <w:r>
        <w:rPr>
          <w:b/>
        </w:rPr>
        <w:t>E. 6.3.1</w:t>
      </w:r>
    </w:p>
    <w:p>
      <w:r>
        <w:t>Selon l'arrêt attaqué, la loi n'interdit pas aux parties de prévoir qu'une partie du loyer couvrira l'usage non privatif de zones communes, qui ne consistent pas en l'espèce en de simples lieux de passage, mais dans des espaces apportant un confort supplémentaire aux usagers des locaux, notamment des salons garnis de sièges avec zone wifi, à la disposition des locataires de l'immeuble ou de leurs clients, une cafétéria et des lieux dédiés à la réception des clients et à la sécurité des bâtiments.</w:t>
      </w:r>
    </w:p>
    <w:p>
      <w:r>
        <w:rPr>
          <w:b/>
        </w:rPr>
        <w:t>E. 6.3.2</w:t>
      </w:r>
    </w:p>
    <w:p>
      <w:r>
        <w:t>Aux termes de l' art. 253 CO , le bail à loyer est un contrat par lequel le bailleur s'oblige à céder l'usage d'une chose au locataire, moyennant un loyer. L' art. 257 CO répète que le loyer est la rémunération due par le locataire au bailleur pour la cession de l'usage de la chose. Pour les baux d'habitation et de locaux commerciaux, l'usage cédé s'étend également aux locaux communs de l'immeuble (arrêts 4A_582/2012 du 28 juin 2013 consid. 3.2; 4C.97/2003 du 28 octobre 2003 consid. 3.1; 4C.527/1996 du 29 mai 1997 consid. 3a; HIGI/BÜHLMANN, Zürcher Kommentar, 5e éd. 2019, n° 21 ad art. 253 CO ; DAVID LACHAT, Le bail à loyer, 2019, n. 1.4.4 p. 65).</w:t>
      </w:r>
    </w:p>
    <w:p>
      <w:r>
        <w:t>En vertu de la liberté contractuelle ( art. 19 al. 1 CO ), les parties peuvent en principe fixer librement le loyer des baux d'habitations et de locaux commerciaux, sous réserve des art. 269 ss CO régissant les loyers abusifs (HIGI/BÜHLMANN, op. cit., n° 14 ad art. 257 CO ; LACHAT/STASTNY, in Le bail à loyer, 2019, p. 452; TERCIER/BIERI/CARRON, Les contrats spéciaux, 5e éd. 2016, n. 1880 p. 255). Le loyer des locaux commerciaux est souvent fixé en fonction d'un prix au m² (cf. art. 11 al. 2 OBLF ). La surface prise en compte est généralement celle des locaux loués. Le loyer total rémunère alors le bailleur pour la cession de l'usage exclusif des locaux loués et l'usage non exclusif des locaux communs. En l'espèce, ceux-ci se caractérisent par des zones spécialement aménagées à disposition des employés et des clients de la locataire, comme un bureau d'information, un centre de contrôle pour la sécurité, des espaces équipés de mobilier et du wifi, une cafétéria. Il n'est pas contraire à l' art. 253 CO de convenir d'une rémunération pour l'usage non exclusif de locaux communs offrant de telles prestations. Les parties étaient dès lors libres d'inclure dans la surface déterminante pour le calcul du loyer une part proportionnelle des surfaces communes.</w:t>
      </w:r>
    </w:p>
    <w:p>
      <w:r>
        <w:t>Pour le surplus, les frais généraux, mis proportionnellement à la charge de la locataire par l'article 4.4.2. du contrat, se rapportent à l'entretien des parties communes (cf. art. 257a al. 2 CO et art. 257b al. 1 CO ). Comme la cour cantonale l'a admis à juste titre, il ne s'agit pas d'une contre-prestation de la locataire pour l'usage des locaux communs, qui, de manière illicite, ferait double emploi avec la part de loyer consacrée à ces espaces.</w:t>
      </w:r>
    </w:p>
    <w:p>
      <w:r>
        <w:rPr>
          <w:b/>
        </w:rPr>
        <w:t>E. 6.4</w:t>
      </w:r>
    </w:p>
    <w:p>
      <w:r>
        <w:t>En conclusion, la bailleresse n'a pas promis que les m² inscrits dans les baux litigieux représentaient la superficie des surfaces louées à usage de bureaux ou de dépôt, si bien que les locaux loués n'étaient pas affectés d'un défaut.</w:t>
      </w:r>
    </w:p>
    <w:p>
      <w:r>
        <w:t>En tant que recevables, les griefs tirés de la violation des art. 18, 20, 253 CO et de l' art. 9 Cst. sont mal fondés.</w:t>
      </w:r>
    </w:p>
    <w:p>
      <w:r>
        <w:rPr>
          <w:b/>
        </w:rPr>
        <w:t>E. 7</w:t>
      </w:r>
    </w:p>
    <w:p>
      <w:r>
        <w:t>Dans l'ultime partie de son recours, la locataire reproche à la cour cantonale d'avoir violé l' art. 23 CO et l'interdiction de l'arbitraire au sens de l' art. 9 Cst. Les deux griefs sont invoqués en commun, sans que la recourante ne décrive clairement l'erreur de base qui justifierait l'invalidation partielle des contrats. Si l'on se réfère à l'arrêt attaqué, la locataire prétendait être dans l'erreur parce qu'elle pensait que les surfaces louées correspondaient aux m² indiqués sur les contrats et que si elle avait su que les surfaces mentionnées comprenaient une part des surfaces communes à raison de 13,66 %, elle n'aurait pas conclu les contrats aux mêmes conditions.</w:t>
      </w:r>
    </w:p>
    <w:p>
      <w:r>
        <w:t>Cela étant, la cour cantonale a nié que la locataire puisse se prévaloir d'une erreur essentielle sur la base d'une double motivation, chacune suffisant à sceller le sort de la prétention déduite des art. 23 ss CO . Or, lorsque la décision attaquée comporte plusieurs motivations indépendantes dont chacune suffit à sceller le sort de la cause ou une partie de celle-ci, il appartient au recourant de s'attaquer, sous peine d'irrecevabilité, à chacune d'entre elles, conformément à l'art. 42 al. 2 et à l' art. 106 al. 2 LTF , et de démontrer, pour obtenir gain de cause, que ces motivations sont contraires au droit ( ATF 142 III 364 consid. 2.4; 138 III 728 consid. 3.4; 136 III 534 consid. 2).</w:t>
      </w:r>
    </w:p>
    <w:p>
      <w:r>
        <w:t>En l'espèce, la recourante n'explique nulle part en quoi la cour cantonale aurait violé le droit fédéral en considérant que le pourcentage de la surface louée relatif aux zones communes n'est pas, vu l'attitude de la recourante, un élément qui l'a déterminée à conclure le contrat aux conditions proposées et, partant, que l'erreur de la locataire ne porte pas sur un fait subjectivement essentiel, ce qui permet d'exclure une erreur de base au sens de l' art. 24 al. 1 ch. 4 CO .</w:t>
      </w:r>
    </w:p>
    <w:p>
      <w:r>
        <w:t>Faute d'un grief contre cette première motivation, le recours est irrecevable dans cette mesure, ce qui suffit à confirmer l'arrêt attaqué en tant qu'il rejette les prétentions de la locataire fondées sur une erreur essentielle. Point n'est dès lors besoin d'examiner les éventuels griefs dirigés contre la seconde motivation reposant sur l' art. 31 al. 1 et 2 CO , qui dénie à la recourante le droit d'invalider partiellement le contrat faute d'avoir agi dans l'année qui suivait la découverte de son erreur.</w:t>
      </w:r>
    </w:p>
    <w:p>
      <w:r>
        <w:rPr>
          <w:b/>
        </w:rPr>
        <w:t>E. 8</w:t>
      </w:r>
    </w:p>
    <w:p>
      <w:r>
        <w:t>Sur le vu de ce qui précède, le recours doit être rejeté dans la mesure où il est recevable.</w:t>
      </w:r>
    </w:p>
    <w:p>
      <w:r>
        <w:t>La recourante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