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416/2018 vom 29. August 2018</w:t>
      </w:r>
    </w:p>
    <w:p>
      <w:r>
        <w:t>Bundesgericht, 2018-08-29, DE</w:t>
      </w:r>
    </w:p>
    <w:p>
      <w:r>
        <w:rPr>
          <w:b/>
        </w:rPr>
        <w:t xml:space="preserve">Quelle: </w:t>
      </w:r>
      <w:r>
        <w:t>https://mcp.opencaselaw.ch/entscheid/bger_4A_416_2018</w:t>
      </w:r>
    </w:p>
    <w:p>
      <w:r>
        <w:t>FR: TF 4A 416/2018 du 29 août 2018</w:t>
      </w:r>
    </w:p>
    <w:p>
      <w:r>
        <w:t>IT: TF 4A 416/2018 del 29 agosto 2018</w:t>
      </w:r>
    </w:p>
    <w:p>
      <w:pPr>
        <w:pStyle w:val="Heading2"/>
      </w:pPr>
      <w:r>
        <w:t>Regeste</w:t>
      </w:r>
    </w:p>
    <w:p>
      <w:r>
        <w:t>Vertragsrecht</w:t>
      </w:r>
    </w:p>
    <w:p>
      <w:pPr>
        <w:pStyle w:val="Heading2"/>
      </w:pPr>
      <w:r>
        <w:t>Volltext</w:t>
      </w:r>
    </w:p>
    <w:p>
      <w:r>
        <w:t>Bundesgericht I. Zivilrechtliche Abteilung 29.08.2018 4A 416/2018 (4A_416/2018) Tribunal fédéral Ire Cour de droit civil 29.08.2018 4A 416/2018 (4A_416/2018) Tribunale federale I Corte di diritto civile 29.08.2018 4A 416/2018 (4A_416/2018)</w:t>
      </w:r>
    </w:p>
    <w:p>
      <w:r>
        <w:t>Vertragsrecht</w:t>
      </w:r>
    </w:p>
    <w:p>
      <w:r>
        <w:t>Bundesgericht Tribunal fédéral Tribunale federale Tribunal federal 4A_416/2018 Urteil vom 29. August 2018 I. zivilrechtliche Abteilung Besetzung Bundesrichterin Kiss, Präsidentin, Gerichtsschreiber Leemann. Verfahrensbeteiligte A.________, Beschwerdeführer, gegen Kantonsgericht St. Gallen, III. Zivilkammer, Klosterhof 1, 9001 St. Gallen, Beschwerdegegner, B.________, vertreten durch Rechtsanwalt Karl Güntzel, Verfahrensbeteiligte. Gegenstand unentgeltliche Rechtspflege; Kostenvorschuss, Beschwerde gegen den Entscheid des Kantonsgerichts St. Gallen, III. Zivilkammer, vom 19. Juni 2018 (ZV.2018.47-K3, ZV2018.49-K3 [BO.2018.19-K3]). In Erwägung, dass der Einzelrichter des Kreisgerichts St. Gallen mit Entscheid vom 14. Januar 2018 insbesondere die vom Beschwerdeführer erhobene Klage auf Aufhebung der von der Verfahrensbeteiligten ausgesprochenen Kündigung des Mietverhältnisses bzw. eventualiter auf Erstreckung des Mietverhältnisses abwies; dass der Beschwerdeführer diesen Entscheid beim Kantonsgericht St. Gallen mit Berufung anfocht und gleichzeitig um Gewährung der unentgeltlichen Rechtspflege ersuchte; dass das Kantonsgericht St. Gallen mit Entscheid vom 19. Juni 2018 unter anderem das Gesuch des Beschwerdeführers um unentgeltliche Rechtspflege infolge Aussichtslosigkeit der Berufung abwies und ihm Frist zur Leistung eines Gerichtskostenvorschusses von Fr. 8'000.-- ansetzte; dass der Beschwerdeführer dem Bundesgericht mit Eingabe vom 16. Juli 2018 erklärte, den Entscheid des Kantonsgerichts St. Gallen vom 19. Juni 2018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der Beschwerdeführer nicht hinreichend mit den Erwägungen des angefochtenen Entscheids des Kantonsgerichts St. Gallen vom 19. Juni 2018 auseinandersetzt und aufzeigt, inwiefern die Vorinstanz mit ihrem Entscheid Bundesrecht verletzt hätte, sondern dem Bundesgericht seine Sicht der Dinge unterbreitet, ohne rechtsgenügend zu begründen, inwiefern dies nach Art. 105 Abs. 2 BGG zulässig sein soll; dass die Eingabe des Beschwerdeführers vom 16. Juli 2018 die erwähnten Begründungsanforderungen daher offensichtlich nicht erfüllt; dass der Beschwerdeführer im Übrigen die Höhe des angesetzten Kostenvorschusses in Frage stellt, ohne jedoch anzugeben, welche konkrete Abänderung des Vorschusses er beantragt (vgl. Art. 107 Abs. 2 BGG ; BGE 137 II 313 E. 1.3; 134 III 235 E. 2, 379 E. 1.3 S. 383; 133 III 489 E. 3.1); dass damit auf die Beschwerde in Anwendung von Art. 108 Abs. 1 lit. a und b BGG nicht eingetreten werden kann; dass unter den gegebenen Umständen ausnahmsweise auf die Erhebung von Gerichtskosten zu verzichten ist (Art. 66 Abs. 1 zweiter Satz BGG), womit das Gesuch um Befreiung von diesen Kosten gegenstandslos wird; dass dem Beschwerdegegner und der Verfahrensbeteiligten keine Parteientschädigungen zusprechen sind ( Art. 68 Abs. 2 und 3 BGG ); erkennt die Präsidentin: 1. Auf die Beschwerde wird nichteingetreten. 2. Es werden keine Gerichtskosten erhoben. 3. Es werden keine Parteientschädigungen zugesprochen. 4. Dieses Urteil wird dem Beschwerdeführer, dem Kantonsgericht St. Gallen, III. Zivilkammer, und der Verfahrensbeteiligten schriftlich mitgeteilt. Lausanne, 29. August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