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4A_416/2013 vom 28. Januar 2014</w:t>
      </w:r>
    </w:p>
    <w:p>
      <w:r>
        <w:t>Bundesgericht, 2014-01-28, FR</w:t>
      </w:r>
    </w:p>
    <w:p>
      <w:r>
        <w:rPr>
          <w:b/>
        </w:rPr>
        <w:t xml:space="preserve">Quelle: </w:t>
      </w:r>
      <w:r>
        <w:t>https://mcp.opencaselaw.ch/entscheid/bger_4A_416_2013</w:t>
      </w:r>
    </w:p>
    <w:p>
      <w:r>
        <w:t>FR: TF 4A_416/2013 du 28 janvier 2014</w:t>
      </w:r>
    </w:p>
    <w:p>
      <w:r>
        <w:t>IT: TF 4A_416/2013 del 28 gennaio 2014</w:t>
      </w:r>
    </w:p>
    <w:p>
      <w:pPr>
        <w:pStyle w:val="Heading2"/>
      </w:pPr>
      <w:r>
        <w:t>Erwägungen</w:t>
      </w:r>
    </w:p>
    <w:p>
      <w:r>
        <w:rPr>
          <w:b/>
        </w:rPr>
        <w:t>E. 1.1</w:t>
      </w:r>
    </w:p>
    <w:p>
      <w:r>
        <w:t>Interjeté par la partie qui a entièrement succombé dans ses conclusions en paiement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d'ordinaire aux questions juridiques que la partie recourante soulève dans la motivation du recours ( art. 42 al. 2 LTF ; ( ATF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1.4</w:t>
      </w:r>
    </w:p>
    <w:p>
      <w:r>
        <w:t>Le Tribunal fédéral ne peut aller au-delà des conclusions des parties ( art. 107 al. 1 LTF ). Le recours en matière civile ayant le caractère d'un recours en réforme ( art. 107 al. 2 LTF ), le recourant doit prendre en principe des conclusions sur le fond du litige. Les conclusions qui, à l'exemple des conclusions principales du présent recours, ne tendent qu'à l'annulation de l'arrêt déféré et/ou au renvoi de la cause à l'autorité précédente pour nouveau jugement sont irrecevables. Cela ne nuit toutefois pas à la recourante, dès l'instant où ses conclusions subsidiaires en paiement de divers montants sont chiffrées et, partant, recevables (arrêt 4A_402/2011 du 19 décembre 2011 consid. 1).</w:t>
      </w:r>
    </w:p>
    <w:p>
      <w:r>
        <w:rPr>
          <w:b/>
        </w:rPr>
        <w:t>E. 2</w:t>
      </w:r>
    </w:p>
    <w:p>
      <w:r>
        <w:t>Lorsque la décision attaquée comporte plusieurs motivations indépendantes dont chacune suffit à sceller le sort de la cause, il appartient au recourant, sous peine d'irrecevabilité, de démontrer que chacune d'entre elles est contraire au droit ( ATF 133 IV 119 consid. 6.3; 131 III 595 consid. 2.2 p. 598). Le caractère subsidiaire de l'une des motivations n'y change rien (arrêt 4A_454/2010 du 6 janvier 2011 consid. 1.3).</w:t>
      </w:r>
    </w:p>
    <w:p>
      <w:r>
        <w:t>Se pliant à cette exigence, la recourante a invoqué l'arbitraire dans l'appréciation de la causalité naturelle ainsi que la violation du droit fédéral en rapport avec l'admission de la preuve libératoire ouverte à l'intimée par l' art. 55 al. 1 CO (diligence de l'employeur dans le choix, l'instruction et la surveillance des employés).</w:t>
      </w:r>
    </w:p>
    <w:p>
      <w:r>
        <w:rPr>
          <w:b/>
        </w:rPr>
        <w:t>E. 3</w:t>
      </w:r>
    </w:p>
    <w:p>
      <w:r>
        <w:t>La recourante prétend que c'est en contradiction avec le rapport de l'expert judiciaire et le procès-verbal d'audition de ce dernier que la cour cantonale a retenu que si B.X.________ avait pu bénéficier d'un traitement anticoagulant, ce traitement n'aurait pas atteint le degré d'efficacité requis pour lui permettre d'atteindre des chances de survie de l'ordre de 90% à 92%. La recourante affirme qu'en plus de ce traitement anticoagulant le patient aurait pu être mis sous traitement fibrinolytique permettant de dissoudre les caillots de sang. En combinant ces deux traitements, le taux de mortalité aurait été inférieur à 8% ou 10 %. La recourante en déduit que la cour cantonale a sombré dans l'arbitraire en retenant que, selon le principe de la vraisemblance prépondérante, il n'avait pas été démontré qu'il existait un rapport de causalité naturelle entre la violation fautive des règles de l'art pouvant être reprochée aux Drs C.________ et D.________ et le décès du patient ayant provoqué le préjudice dont elle requiert réparation.</w:t>
      </w:r>
    </w:p>
    <w:p>
      <w:r>
        <w:rPr>
          <w:b/>
        </w:rPr>
        <w:t>E. 3.1</w:t>
      </w:r>
    </w:p>
    <w:p>
      <w:r>
        <w:t>Il y a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de la vraisemblance prépondérante lorsque, par la nature même de l'affaire, une preuve stricte n'est pas possible ou ne peut être raisonnablement exigée de celui qui en supporte le fardeau; tel est en particulier le cas de l'existence d'un lien de causalité hypothétique (cf. ATF 133 III 81 consid. 4.2.2 et les arrêts cités, 462 consid. 4.4.2).</w:t>
      </w:r>
    </w:p>
    <w:p>
      <w:r>
        <w:t>La question présentement litigieuse a trait à la causalité entre l'omission fautive imputable aux employés de l'intimée (pose d'un diagnostic d'hyperventilation d'origine psychogène sans avoir identifié de l'insuffisance respiratoire hypoxémique) et le décès du patient.</w:t>
      </w:r>
    </w:p>
    <w:p>
      <w:r>
        <w:t>Selon la jurisprudence du Tribunal fédéral à propos de la causalité en cas d'omission (cf. ATF 132 III 715 consid. 2.3 p. 718 s.), pour retenir une causalité naturelle en pareil cas, il faut admettre par hypothèse que le dommage ne serait pas survenu si l'intéressé avait agi conformément à la loi. Un lien de causalité naturelle ne sera donc pas nécessairement prouvé avec une exactitude scientifique. Le rapport de causalité étant hypothétique, le juge se fonde sur l'expérience générale de la vie et émet un jugement de valeur.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événements. Dans ce cas de figure, le Tribunal fédéral, saisi d'un recours en matière civile, est lié, selon l' art. 105 al. 1 LTF , par les constatations cantonales concernant la causalité naturelle, dès lors qu'elles ne reposent pas exclusivement sur l'expérience de la vie, mais sur des faits ressortant de l'appréciation des preuves.</w:t>
      </w:r>
    </w:p>
    <w:p>
      <w:r>
        <w:rPr>
          <w:b/>
        </w:rPr>
        <w:t>E. 3.2</w:t>
      </w:r>
    </w:p>
    <w:p>
      <w:r>
        <w:t>En l'espèce, l'autorité cantonale s'est fondée sur le rapport de l'expert judiciaire et ses déclarations à l'audience du 22 mai 2012 pour nier l'existence d'un lien de causalité naturelle entre l'omission illicite pouvant être reprochée aux médecins employés par l'intimée et le dommage allégué par la recourante. Se référant au rapport de cet expert établi le 24 février 2012 (p. 15 en haut du rapport), elle a constaté - au considérant 4.3, p. 22, de l'arrêt attaqué - que si l'embolie fatale et l'arrêt cardio-respiratoire qui en est résulté étaient survenus en milieu hospitalier, où aurait été administré au patient un traitement anticoagulant dès le 10 janvier 1999 au soir, le risque de mortalité se serait élevé à 65%. Quant à l'administration d'une fibrinolyse à la suite d'un arrêt cardio-respiratoire, l'expert, lorsqu'il a été entendu (cf. p. 9, 3e §, du procès-verbal d'audition d'expert du 22 mai 2012), l'a qualifiée de « procédure désespérée avec une mortalité effroyablement élevée » (cf. consid. 4.3 ibidem de l'arrêt critiqué). En outre, sur la base des déclarations de l'expert protocolées dans le procès-verbal d'audition susrappelé (cf. p. 9, 1er §), les magistrats genevois ont retenu - au considérant 4.3 ibidem dudit arrêt - que le patient présentait des facteurs aggravants qui s'étaient manifestés dans les dernières semaines avant son décès (soit un fort taux d'obstruction du coeur droit ayant provoqué des syncopes couplé à une thrombose veineuse périphérique), lesquels étaient propres à augmenter de façon significative le risque de mortalité.</w:t>
      </w:r>
    </w:p>
    <w:p>
      <w:r>
        <w:t>Dans de telles conditions, il n'y avait nul arbitraire pour l'autorité cantonale à retenir, selon la règle du degré de vraisemblance prépondérante, que la recourante n'était pas parvenue à prouver que l'omission illicite reprochée aux médecins de l'intimée n'était pas la cause naturelle du décès de son fils.</w:t>
      </w:r>
    </w:p>
    <w:p>
      <w:r>
        <w:t>Le moyen doit être rejeté.</w:t>
      </w:r>
    </w:p>
    <w:p>
      <w:r>
        <w:rPr>
          <w:b/>
        </w:rPr>
        <w:t>E. 4</w:t>
      </w:r>
    </w:p>
    <w:p>
      <w:r>
        <w:t>Invoquant son droit à la preuve protégé par l' art. 29 al. 2 Cst. , la recourante fait grief à l'autorité cantonale de n'avoir pas ordonné une expertise complémentaire. Elle allègue que si le juge éprouve des doutes sur l'exactitude d'une expertise judiciaire ou si cette dernière ne répond pas de manière complète et fiable aux questions scientifiques pertinentes, le juge doit recueillir des preuves supplémentaires. Sans disconvenir des qualités d'urgentiste de l'expert judiciaire, elle affirme qu'un angiologue aurait été mieux à même d'apprécier l'évolution de l'état de santé du patient, s'il avait été hospitalisé et qu'un traitement adéquat pour prévenir l'embolie pulmonaire lui avait été prodigué.</w:t>
      </w:r>
    </w:p>
    <w:p>
      <w:r>
        <w:rPr>
          <w:b/>
        </w:rPr>
        <w:t>E. 4.1</w:t>
      </w:r>
    </w:p>
    <w:p>
      <w:r>
        <w:t>Dans le domaine du droit privé, le droit à la preuve est régi par l' art. 8 CC , en tant que disposition spéciale par rapport à l' art. 29 al. 2 Cst. (arrêt 4A_228/2012 du 28 août 2012 consid. 2.3, non publié in ATF 138 III 625 ; arrêt 5A_726/2009 du 30 avril 2010 consid. 3.1, non publié in ATF 136 III 365 ).</w:t>
      </w:r>
    </w:p>
    <w:p>
      <w:r>
        <w:t>Le droit à la preuve n'existe que s'il s'agit d'établir un fait pertinent - qui n'est pas déjà prouvé - par une mesure probatoire adéquate, laquelle a été régulièrement offerte selon les règles de procédure applicables ( ATF 135 I 187 consid. 2.2 p. 190). Si l'autorité cantonale se convainc que l'administration de la preuve sollicitée serait sans effet sur la conviction qu'elle a déjà acquise, elle peut être refusée par une appréciation anticipée des preuves résistant à l'arbitraire ( ATF 131 I 153 consid. 3 p. 157; 129 III 18 consid. 2.6 p. 25).</w:t>
      </w:r>
    </w:p>
    <w:p>
      <w:r>
        <w:t>Vu le large pouvoir qu'il reconnaît en matière d'appréciation des preuves aux autorités cantonales (cf. ATF 120 Ia 31 consid. 4b p. 40), le Tribunal fédéral n'intervient, lorsque l'arbitraire est invoqué, que si le juge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137 I 58 consid. 4.1.2 p. 62; 136 III 552 consid. 4.2 p. 560).</w:t>
      </w:r>
    </w:p>
    <w:p>
      <w:r>
        <w:rPr>
          <w:b/>
        </w:rPr>
        <w:t>E. 4.2</w:t>
      </w:r>
    </w:p>
    <w:p>
      <w:r>
        <w:t>Au considérant 4.3, p. 23 in fine, de l'arrêt attaqué, l'autorité cantonale a retenu qu'il n'y avait pas lieu d'ordonner une nouvelle expertise, du moment que le rapport de l'expert judiciaire est parfaitement clair et circonstancié, qu'il ne souffre ni de lacunes ni de contradictions. Elle a considéré que la recourante n'avait pas démontré qu'un angioloque serait mieux armé pour apprécier les chances de survie du patient dans une situation d'urgence telle que celui-ci a connue.</w:t>
      </w:r>
    </w:p>
    <w:p>
      <w:r>
        <w:t>Il appert ainsi que les juges cantonaux, après avoir pris connaissance du rapport de l'expert et entendu ce dernier lors d'une audience, n'ont pas été saisis de doutes sur le caractère complet et sérieux de l'expertise. Il sied de relever à ce stade du raisonnement que le rapport d'expertise comporte 19 pages à interlignes serrés et que l'expert y a déclaré in limine s'être fondé sur trente éléments documentés pour l'établir.</w:t>
      </w:r>
    </w:p>
    <w:p>
      <w:r>
        <w:t>Pour refuser la mise en oeuvre d'une nouvelle expertise, ces magistrats ont procédé à une appréciation anticipée des moyens de preuve offerts, ce qui ne viole en rien le droit à la preuve, étant précisé que le droit fédéral n'impose en principe pas une seconde expertise ( ATF 39 II 1 consid. 3 p. 4).</w:t>
      </w:r>
    </w:p>
    <w:p>
      <w:r>
        <w:t>Interrogé le 22 mai 2012 sur son parcours académique et professionnel, l'expert judiciaire a expliqué qu'il a étudié à l'Université de Lausanne où il a obtenu son diplôme de médecine, qu'il a suivi une formation postgraduée en médecine d'urgence hospitalière et extra hospitalière, que son diplôme est reconnu par la Société suisse de médecine d'urgence et de sauvetage et qu'il travaille depuis 2008 au service des urgences de ... comme cadre (médecin associé) (cf. procès-verbal d'audition d'expert, p. 2, 1er et 2e §).</w:t>
      </w:r>
    </w:p>
    <w:p>
      <w:r>
        <w:t>Etant donné la situation d'urgence qui se présentait, laquelle n'a pas été perçue par les auxiliaires de l'intimée, on ne voit pas qu'un angiologue, soit un spécialiste des vaisseaux sanguins et lymphatiques, puisse mieux se prononcer que l'expert commis sur les chances de survie du fils de la recourante s'il avait été hospitalisé le 10 janvier 1999. En effet, la cour cantonale a constaté sur la base du rapport d'expertise, sans se voir reprocher l'arbitraire à cet égard, qu'un traitement anticoagulant, dont l'efficacité et la sûreté relèvent certes de l'angiologie, n'a pas pour effet de dissoudre un éventuel caillot sanguin déjà existant et qu'il nécessite plusieurs jours pour se montrer efficace. La question à résoudre in casu relevait ainsi plus de la médecine d'urgence que de la médecine vasculaire.</w:t>
      </w:r>
    </w:p>
    <w:p>
      <w:r>
        <w:t>Il s'ensuit que la recourante n'a pas démontré que serait insoutenable le refus de l'autorité cantonale de mettre en oeuvre une seconde expertise au motif que la première était complète et circonstanciée.</w:t>
      </w:r>
    </w:p>
    <w:p>
      <w:r>
        <w:t>Les griefs de violation du droit à la preuve et d'arbitraire soulevés en relation avec l'établissement des faits doivent donc être rejetés.</w:t>
      </w:r>
    </w:p>
    <w:p>
      <w:r>
        <w:rPr>
          <w:b/>
        </w:rPr>
        <w:t>E. 5</w:t>
      </w:r>
    </w:p>
    <w:p>
      <w:r>
        <w:t>Sous l'angle de la responsabilité pour le fait d'autrui, la recourante soutient enfin que l'intimée ne pouvait pas bénéficier de la preuve libératoire au sens de l' art. 55 al. 1 CO , selon laquelle elle a satisfait à tous ses devoirs de diligence cumulativement, mais qu'elle devait répondre des actes de ses auxiliaires selon l' art. 101 CO . Puis elle fait valoir que l'appréciation de la preuve libératoire susmentionnée par la cour cantonale était arbitraire.</w:t>
      </w:r>
    </w:p>
    <w:p>
      <w:r>
        <w:rPr>
          <w:b/>
        </w:rPr>
        <w:t>E. 5.1</w:t>
      </w:r>
    </w:p>
    <w:p>
      <w:r>
        <w:t>La recourante, mère de B.X.________, n'invoque aucune règle légale qui puisse être considérée comme une norme de protection à l'égard des proches du patient décédé ayant consulté un établissement hospitalier. Le moyen, pris d'une violation de l' art. 101 al. 1 CO , est insuffisamment motivé ( art 42 al. 1 et 2 LTF ).</w:t>
      </w:r>
    </w:p>
    <w:p>
      <w:r>
        <w:rPr>
          <w:b/>
        </w:rPr>
        <w:t>E. 5.2</w:t>
      </w:r>
    </w:p>
    <w:p>
      <w:r>
        <w:t>L'employeur, outre la preuve qu'il a pris tous les soins commandés par les circonstances pour détourner le dommage, peut également se libérer en établissant que sa diligence n'eût pas empêché le préjudice de se produire (art. 55 al. 1 in fine CO). Il s'agit là d'une référence à la notion juridique de preuve d'un comportement de substitution licite (cf. ATF 131 III 115 consid. 3.1 p. 119; ROLAND BREHM, Berner Kommentar, 4e éd. 2013, n</w:t>
      </w:r>
    </w:p>
    <w:p>
      <w:r>
        <w:t>°s 91/92 ad art. 55 CO ; FRANZ WERRO, in Commentaire romand, 2e éd. 2012, n° 17 ad art. 55 CO ).</w:t>
      </w:r>
    </w:p>
    <w:p>
      <w:r>
        <w:t>Or il a été constaté en fait, au considérant 4.3, p. 22, de l'arrêt déféré, qu'il n'est pas possible d'admettre que l'hospitalisation de B.X.________ aurait permis d'éviter, au degré de la vraisemblance prépondérante, le décès de celui-ci. Par ce constat, dont l'arbitraire n'a pas été démontré par la recourante, l'intimée a établi qu'en dépit de toutes les mesures qu'elle aurait pu prendre, le dommage, soit le décès du prénommé, se serait de toute manière produit.</w:t>
      </w:r>
    </w:p>
    <w:p>
      <w:r>
        <w:t>L´établissement par l'intimée de cette autre preuve libératoire - ce qui a échappé à l'autorité cantonale - dispense le Tribunal fédéral d'examiner si la première, en tant qu'employeur des médecins C.________ et D.________, a pris tous les soins commandés par les circonstances pour détourner le dommage qui s'est produit.</w:t>
      </w:r>
    </w:p>
    <w:p>
      <w:r>
        <w:rPr>
          <w:b/>
        </w:rPr>
        <w:t>E. 6</w:t>
      </w:r>
    </w:p>
    <w:p>
      <w:r>
        <w:t>En définitive, le recours doit être rejeté en tant qu'il est recevable.</w:t>
      </w:r>
    </w:p>
    <w:p>
      <w:r>
        <w:t>Vu l'issue du différend, la recourante, qui succombe, paiera les frais judiciaires et versera une indemnité à titre de dépens à l'intimée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