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4A_415/2017 vom 31. Oktober 2017</w:t>
      </w:r>
    </w:p>
    <w:p>
      <w:r>
        <w:t>Bundesgericht, 2017-10-31, DE</w:t>
      </w:r>
    </w:p>
    <w:p>
      <w:r>
        <w:rPr>
          <w:b/>
        </w:rPr>
        <w:t xml:space="preserve">Quelle: </w:t>
      </w:r>
      <w:r>
        <w:t>https://mcp.opencaselaw.ch/entscheid/bger_4A_415_2017</w:t>
      </w:r>
    </w:p>
    <w:p>
      <w:r>
        <w:t>FR: TF 4A_415/2017 du 31 octobre 2017</w:t>
      </w:r>
    </w:p>
    <w:p>
      <w:r>
        <w:t>IT: TF 4A_415/2017 del 31 ottobre 2017</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Diese Grundsätze verkennen die Beschwerdeführer, soweit sie sich auf die Aussagen von Vertretern der Beschwerdegegnerin, auf die Aussagen des Zeugen E.________, auf die Nebenkostenabrechnung und die Schlussrechnung für die Abfallgrundgebühr, auf die von der Beschwerdeführerin 1 geleistete Gartenarbeit, auf die öffentlich-rechtliche Nutzungsplanänderung der Parzelle durch die Gemeinde und auf die Abmahnung des Amtes für Wasser und Abfall des Kantons Bern berufen, welche Umstände im vorinstanzlichen Sachverhalt nicht festgestellt wurden, ohne dabei eine hinreichende Sachverhaltsrüge zu erheben. Darauf können sie sich im Folgenden nicht stützen.</w:t>
      </w:r>
    </w:p>
    <w:p>
      <w:r>
        <w:rPr>
          <w:b/>
        </w:rPr>
        <w:t>E. 3.1</w:t>
      </w:r>
    </w:p>
    <w:p>
      <w:r>
        <w:t>Vorliegend ist einzig strittig, ob zwischen den Parteien ein Mietvertrag über die Liegenschaft Strasse X.________ in U.________ zustande gekommen ist. Die Beschwerdeführer räumen zwar ein, dass kein "ausdrücklicher (mündlicher oder schriftlicher) Mietvertrag" abgeschlossen worden sei. Sie berufen sich aber darauf, dass ein Mietvertrag konkludent zustande gekommen sei. Die Vorinstanz habe gewichtige Indizien, die offensichtlich für einen konkludenten Vertragsschluss sprechen würden, unzureichend und damit "augenscheinlich" falsch gewürdigt. So hätten die Beschwerdeführer den monatlichen Mietzins ab Oktober 2014 pünktlich und regelmässig der Beschwerdegegnerin überwiesen. Die Beschwerdegegnerin habe die Mietzinszahlungen vorbehaltlos entgegen genommen. Die Beschwerdegegnerin habe sodann die Öltankrevision "durchaus beabsichtigt bzw. akzeptiert". Es liege keine "eigenmächtige" Tanksanierung vor, denn die Beschwerdegegnerin sei nicht nur über die Sanierung in Kenntnis gesetzt worden, sondern habe die weitere Umsetzung "wissentlich und willentlich" den Beschwerdeführern überlassen. Schliesslich ziehe die Vorinstanz aus ihrem Schreiben vom 20. Februar 2015, wonach den Beschwerdeführern bewusst gewesen sei, dass sie nicht Mieter seien, die falschen Schlüsse. Die Vorinstanz behafte sie als juristische Laien diesbezüglich "überspitzt [formalistisch] an ihrer eigenen Wortwahl". Dabei spiele es keine Rolle, ob die Parteien im Rahmen des bereits konkludent geschlossenen Mietvertrages auch noch Verhandlungen hinsichtlich des Abschlusses eines schriftlichen Mietvertrages geführt hätten. "Im Ergebnis" würde die Vorinstanz Bundesrecht verletzen, weil bei korrekter Feststellung des relevanten Sachverhalts und korrekter Beweiswürdigung das Bestehen eines Mietverhältnisses hätte festgestellt werden müssen.</w:t>
      </w:r>
    </w:p>
    <w:p>
      <w:r>
        <w:rPr>
          <w:b/>
        </w:rPr>
        <w:t>E. 3.2</w:t>
      </w:r>
    </w:p>
    <w:p>
      <w:r>
        <w:t>Die Vorinstanz erwog, dass die von den Beschwerdeführern geltend gemachten Indizien nicht für einen konkludent abgeschlossenen Mietvertrag sprechen würden. Aufgrund der aktenkundigen Beweislage könne von vertrauenserweckenden, intensiven Verhandlungen über eine Zwischennutzung keine Rede sein. Vielmehr sei die Situation von Anfang an in der Schwebe und ungeregelt gewesen. Die Eigentümerschaft sei weder ausdrücklich noch konkludent an einer Regelung im Sinne der Beschwerdeführer interessiert gewesen und habe dies auch erkennen lassen. Man habe zwar miteinander gesprochen, eine einvernehmliche Lösung sei aber nie zu Stande gekommen.</w:t>
      </w:r>
    </w:p>
    <w:p>
      <w:r>
        <w:t>Den Beschwerdeführern sei bereits im November 2014 klar gewesen, dass sie sich ohne Rechtsgrund in der Liegenschaft aufgehalten haben. Es sei keine Vereinbarung über eine Zwischennutzung auszumachen und die Beschwerdeführer hätten gewusst, dass sie hätten ausziehen sollen. Die Beschwerdeführer selbst würden angeben, nicht ausgezogen zu sein, weil sie keine Wohnung gehabt hätten und nicht etwa, weil sie mit dem Abschluss eines Mietvertrages gerechnet hätten. Die Parteien hätten - unterstützt durch Vermittler - zwar nach Lösungen gesucht. Eine solche habe aber nicht gefunden werden können. Auch später sei es den Parteien nicht gelungen, sich über die Modalitäten einer Zwischennutzung oder eines Mietverhältnisses zu einigen. Zu mehr als Vertragsverhandlungen sei es deshalb nie gekommen. Zu Recht habe die Erstinstanz im Übrigen geschlossen, solange die Parteien verhandeln würden, sei es verfrüht, von einem ausdrücklich oder stillschweigend abgeschlossenen Vertragsverhältnis auszugehen.</w:t>
      </w:r>
    </w:p>
    <w:p>
      <w:r>
        <w:t>Daran würden auch die Behauptungen der Beschwerdeführer zur Tankanlage nichts ändern. Aufgrund der Akten sei nicht erstellt, dass die Beschwerdegegnerin im Voraus über die Tankrevision informiert worden wäre und dieser zugestimmt hätte. Vielmehr habe die Beschwerdeführerin 1 selbst eingeräumt, Anfang März dem Vermittler F.________ erklärt zu haben, dass die Tankrevision in Auftrag gegeben worden sei. Es sei also mitnichten so, dass die Auftragserteilung in Absprache mit der Beschwerdegegnerin erfolgt wäre. Vielmehr haben die Beschwerdeführer die Sanierung in Eigenregie begonnen und haben nachher die Beschwerdegegnerin informiert. Nichts anderes würde sich aus den Einlassungen der Beschwerdegegnerin ergeben, deren Vertreter zwar eingeräumt habe, vom neuen Tank gewusst zu haben. Davon erfahren habe er allerdings erst, als die Beschwerdeführer darum ersucht hätten, die Kosten mit dem Mietzins zu verrechnen. Aus diesen Umständen könne jedenfalls kein konkludenter Wille der Beschwerdegegnerin zum Vertragsabschluss abgeleitet werden.</w:t>
      </w:r>
    </w:p>
    <w:p>
      <w:r>
        <w:t>Nichts anders ergebe sich aus dem Schreiben der Beschwerdeführer vom 20. Februar 2015. Ob Laie oder Jurist, das Schreiben zeige deutlich, dass damit um Abschluss eines Mietvertrages nachgesucht werde. Folglich sei den Beschwerdeführern der vertragslose Zustand bewusst gewesen und sie seien selbst davon ausgegangen, dass bestenfalls Vertragsverhandlungen geführt worden seien. Die Würdigung der Erstinstanz sei deshalb in keiner Art und Weise zu beanstanden. Damit stehe fest, dass die Erstinstanz keinen der Umstände, welchen die Beschwerdeführer für einen stillschweigenden Vertragsschluss ins Feld geführt haben, falsch gewürdigt oder unzureichend in die Entscheidbegründung habe einfliessen lassen. Aus diesem Grund sei nicht ersichtlich, inwieweit die Erstinstanz den Sachverhalt unrichtig festgestellt haben sollte.</w:t>
      </w:r>
    </w:p>
    <w:p>
      <w:r>
        <w:t>In ihren "rechtlichen Erwägungen", so die Vorinstanz weiter, würden sich die Beschwerdeführer über weite Strecken in Widerspruch zum erstinstanzlich festgestellten Sachverhalt stellen, worauf nicht einzutreten sei. Die Argumentation der Beschwerdeführer, wonach die Beschwerdegegnerin mit der Exmission achteinhalb Monate zugewartet und vorbehaltslos Mietzinsen vereinnahmt habe, sei von der Erstinstanz zu Recht verworfen worden. Ausgehend von einen korrekt ermittelten Sachverhalt ergebe sich nämlich, dass die Vertragsverhandlungen im Mai 2015 endgültig gescheitert seien. Danach seien gerade einmal zwei Monate vergangen, bis die Beschwerdegegnerin zur Exmission geschritten sei. Die Beschwerdeführer würden nicht im Ansatz begründen, weshalb die Erstinstanz ausgehend von diesem Sachverhalt fälschlicherweise einen konkludenten Vertragsabschluss verneint haben soll.</w:t>
      </w:r>
    </w:p>
    <w:p>
      <w:r>
        <w:rPr>
          <w:b/>
        </w:rPr>
        <w:t>E. 3.3</w:t>
      </w:r>
    </w:p>
    <w:p>
      <w:r>
        <w:t>Ein Mietvertrag kommt als Konsensualvertrag durch den Austausch übereinstimmender Willensäusserungen der Parteien zustande ( Art. 1 Abs. 1 OR ). Ein Mietvertrag kann grundsätzlich auch durch konkludentes Verhalten abgeschlossen werden (vgl. dazu: Urteile 4A_75/2015 vom 9. Juni 2015 E. 4.1; 4A_499/2013 vom 4. Februar 2014 E. 3.3.1; je mit Hinweisen). Das Zustandekommen eines Vertrages bestimmt sich wie sein Inhalt in erster Linie durch subjektive Auslegung, das heisst nach dem übereinstimmenden wirklichen Parteiwillen ( Art. 18 Abs. 1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142 III 671 E. 3.3 mit Hinweisen).</w:t>
      </w:r>
    </w:p>
    <w:p>
      <w:r>
        <w:t>Die Ermittlung des tatsächlichen Parteiwillens beruht auf Beweiswürdigung, die der bundesgerichtlichen Überprüfung nur in den Schranken von Art. 105 BGG zugänglich ist ( BGE 135 III 410 E. 3.2 S. 412 f.). Die Vertragsauslegung (bzw. Konsensfindung) nach dem Vertrauensgrundsatz ist demgegenüber Rechtsfrage, die vom Bundesgericht frei überprüft wird, wobei es an Feststellungen des kantonalen Gerichts über die äusseren Umstände sowie das Wissen und Wollen der Beteiligten grundsätzlich gebunden ist ( Art. 105 Abs. 1 BGG ; BGE 138 III 659 E. 4.2.1 S. 666 f.).</w:t>
      </w:r>
    </w:p>
    <w:p>
      <w:r>
        <w:rPr>
          <w:b/>
        </w:rPr>
        <w:t>E. 3.4</w:t>
      </w:r>
    </w:p>
    <w:p>
      <w:r>
        <w:t>Die von der Vorinstanz im Entscheid verwendete Terminologie zeigt, dass sie die tatsächlichen Willenskundgaben der Parteien im Rahmen einer Beweiswürdigung erforschte, jedoch dabei keine tatsächliche Willensübereinstimmung (natürlicher Konsens) der Parteien feststellte. Einen nach dem Vertrauensprinzip zugerechneten normativen Konsens prüfte sie nicht. Die Beschwerdeführer rügen vor Bundesgericht sodann einzig eine "unrichtige Feststellung des Sachverhalts" bzw. die "Beweiswürdigung" durch die Vorinstanz. Dass bei Berücksichtigung des Vertrauensprinzips der Mietvertrag zwischen den Parteien zustandegekommen wäre, wird von ihnen nicht geltend gemacht, zumindest nicht hinreichend. Daher ist einzig zu beurteilen, ob die vorinstanzliche Beweiswürdigung bezüglich der Ermittlung des tatsächlichen Parteiwillens willkürfrei erfolgte.</w:t>
      </w:r>
    </w:p>
    <w:p>
      <w:r>
        <w:rPr>
          <w:b/>
        </w:rPr>
        <w:t>E. 3.5</w:t>
      </w:r>
    </w:p>
    <w:p>
      <w:r>
        <w:t>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138 IV 13 E. 5.1 S. 22; 134 II 124 E. 4.1; 132 III 209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137 III 226 E. 4.2 S. 234; 136 III 552 E. 4.2). Inwiefern die Beweiswürdigung willkürlich sein soll, ist in der Beschwerde klar und detailliert aufzuzeigen ( BGE 134 II 244 E. 2.2 ; 130 I 258 E. 1.3 S. 262). Namentlich genügt es nicht, einzelne Beweise anzuführen, die anders als im angefochtenen Entscheid gewichtet werden sollen, und dem Bundesgericht in appellatorischer Kritik die eigene Auffassung zu unterbreiten, als ob diesem eine freie Sachverhaltsprüfung zukäme (vgl. BGE 116 Ia 85 E. 2b).</w:t>
      </w:r>
    </w:p>
    <w:p>
      <w:r>
        <w:rPr>
          <w:b/>
        </w:rPr>
        <w:t>E. 3.6</w:t>
      </w:r>
    </w:p>
    <w:p>
      <w:r>
        <w:t>Ohne dass entschieden zu werden braucht, ob die Beschwerdeführer die Anforderungen an eine Willkürrüge überhaupt erfüllen würden, geht ihre Rüge fehl: Sie behaupten lediglich, dass sich die tatsächliche Willensübereinstimmung der Parteien daraus ergebe, dass die Beschwerdegegnerin ihre Mietzinszahlungen vorbehaltlos entgegen genommen habe und dass sie die Öltanksanierung "durchaus beabsichtigt bzw. akzeptiert" habe, sowie dass ihr Schreiben vom 20. Februar 2015 entgegen der Auffassung der Vorinstanz nicht gegen den Abschluss eines Mietvertrages spreche. Damit unterbreiten sie dem Bundesgericht einzig ihre eigene, von der Auffassung der Vorinstanz abweichende Beweiswürdigung zum tatsächlichen Vertragsabschluss. Sie zeigen aber nicht auf, inwiefern der gegenteilige Schluss der Vorinstanz willkürlich wäre.</w:t>
      </w:r>
    </w:p>
    <w:p>
      <w:r>
        <w:rPr>
          <w:b/>
        </w:rPr>
        <w:t>E. 4</w:t>
      </w:r>
    </w:p>
    <w:p>
      <w:r>
        <w:t>Nach dem Gesagten ist die Beschwerde abzuweisen, soweit auf sie eingetreten werden kann. Dem Ausgang des Verfahrens entsprechend werden die Beschwerdeführer in solidarischer Haftbarkeit kostenpflichtig ( Art. 66 Abs. 1 und 5 BGG ).</w:t>
      </w:r>
    </w:p>
    <w:p>
      <w:r>
        <w:t>Der Beschwerdegegnerin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