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4A_414/2022 vom 3. November 2022</w:t>
      </w:r>
    </w:p>
    <w:p>
      <w:r>
        <w:t>Bundesgericht, 2022-11-03, DE</w:t>
      </w:r>
    </w:p>
    <w:p>
      <w:r>
        <w:rPr>
          <w:b/>
        </w:rPr>
        <w:t xml:space="preserve">Quelle: </w:t>
      </w:r>
      <w:r>
        <w:t>https://mcp.opencaselaw.ch/entscheid/bger_4A_414_2022</w:t>
      </w:r>
    </w:p>
    <w:p>
      <w:r>
        <w:t>FR: TF 4A_414/2022 du 3 novembre 2022</w:t>
      </w:r>
    </w:p>
    <w:p>
      <w:r>
        <w:t>IT: TF 4A_414/2022 del 3 novembre 2022</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Soweit die Parteien die vorinstanzliche Beweiswürdigung kritisieren,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w:t>
      </w:r>
    </w:p>
    <w:p>
      <w:r>
        <w:t>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3.1.1</w:t>
      </w:r>
    </w:p>
    <w:p>
      <w:r>
        <w:t>Die Beschwerdeführerin rügt, dass entgegen der Auffassung der Vorinstanz kein Arbeitsvertrag zwischen dem Beschwerdegegner und der E.________ AG zustande gekommen sei. Aus der E-Mail der Arbeitgeberin vom 12. November 2021 ergebe sich, dass das Arbeitsverhältnis nicht habe gekündigt werden müssen, da die Parteien beschlossen hätten, es gänzlich zu "annullieren". Der abgeschlossene Arbeitsvertrag sei "nie wirksam" gewesen. Im Weiteren sei die "Bewertung" des Schreibens vom 8. Juli 2021 seitens der Vorinstanz "falsch", wonach dieses als Kündigung des Arbeitsvertrages zu verstehen sei. Dieses Schreiben bestätige nur die zwischen den Parteien geführten Gespräche über die Aufhebung des Arbeitsvertrages. Da der zwischen den Parteien abgeschlossene Arbeitsvertrag nie habe Wirkung entfalten können, könne die Beschwerdeführerin auch nicht zur Zahlung von Taggeldern an den Beschwerdegegner verpflichtet werden. Die Vorinstanz habe den Sachverhalt offensichtlich falsch festgestellt.</w:t>
      </w:r>
    </w:p>
    <w:p>
      <w:r>
        <w:rPr>
          <w:b/>
        </w:rPr>
        <w:t>E. 3.1.2</w:t>
      </w:r>
    </w:p>
    <w:p>
      <w:r>
        <w:t>Die Beschwerdeführerin rügt mit diesen Ausführungen im Zusammenhang mit dem gültigen Zustandekommen des Arbeitsvertrages zwischen dem Beschwerdegegner und der E.________ AG einzig eine offensichtlich falsche Sachverhaltsfeststellung durch die Vorinstanz. Weitere Bundesrechtverletzungen moniert sie nicht, zumindest offensichtlich nicht hinreichend (Erwägung 2.1). Entsprechend sind die Ausführungen der Beschwerdeführerin einzig unter dem Blickwinkel der Willkür zu prüfen.</w:t>
      </w:r>
    </w:p>
    <w:p>
      <w:r>
        <w:t>Die Vorinstanz prüfte, ob zwischen den genannten Parteien ein Arbeitsvertrag gültig zustande gekommen ist. Sie legte dar, aus welchen Gründen der Vertrag gültig zustande gekommen ist. Dabei ging sie insbesondere auf das Vorbringen der Beschwerdeführerin ein, die sich unter Verweis auf die Ansicht der E.________ AG darauf berief, dass der Vertrag vom 26./29. März 2021 nicht zustande gekommen bzw. nie gültig gewesen sei. Mit diesen Erwägungen setzt sich die Beschwerdeführerin vor Bundesgericht nicht auseinander, zumindest offensichtlich nicht hinreichend (Erwägung 2.1), geschweige denn legt sie rechtsgenüglich dar, aus welchen Gründen die Erwägungen der Vorinstanz geradezu willkürlich wären. Das Gleiche gilt, wenn sie pauschal behauptet, das Schreiben vom 8. Juli 2021 sei keine Kündigung, ohne hinreichend darzulegen, inwiefern die Würdigung der Vorinstanz, welche dieses Schreiben als Kündigung qualifizierte, geradezu offensichtlich unrichtig wäre.</w:t>
      </w:r>
    </w:p>
    <w:p>
      <w:r>
        <w:rPr>
          <w:b/>
        </w:rPr>
        <w:t>E. 3.2.1</w:t>
      </w:r>
    </w:p>
    <w:p>
      <w:r>
        <w:t>Die Beschwerdeführerin moniert, dass die Vorinstanz entschieden habe, dass die Arbeitsunfähigkeit des Beschwerdegegners vom 1. Juli 2021 bis zum 23. August 2022 entschädigt werden müsse. Aus dem angefochtenen Entscheid ergebe sich nicht, auf welche Akten die Vorinstanz die Arbeitsunfähigkeit des Beschwerdegegners stütze. Die Vorinstanz habe es auch nicht als notwendig erachtet, ein medizinisches Gutachten in Auftrag zu geben, um die genaue Arbeitsfähigkeit zu ermitteln. In seiner Klage habe der Beschwerdegegner nur Arztzeugnisse vorgebracht, welche eine 100%ige Arbeitsunfähigkeit bis zum 30. November 2021 attestierten. Folglich habe die Vorinstanz willkürlich gehandelt, indem sie die Beschwerdeführerin dazu verurteilt habe, bis zum 23. August 2022 Leistungen ohne Beweis für die Arbeitsunfähigkeit vom 1. Dezember 2021 bis zum 23. August 2022 zu erbringen. Ohne Nachweis einer tatsächlichen Beeinträchtigung der Arbeitsfähigkeit sei die Vorinstanz nicht berechtigt, von einer Arbeitsunfähigkeit nach dem 30. November 2021 auszugehen. Die Vorinstanz hätte nur die Auszahlung bis zu diesen Datum anordnen dürfen, was einem Betrag von Fr. 31'296.15 entspreche (153 Tage x Fr. 204.55). Es sei offensichtlich, dass die Vorinstanz ihr Ermessen überschritten habe, indem sie ein Urteil ultra petita erlassen habe.</w:t>
      </w:r>
    </w:p>
    <w:p>
      <w:r>
        <w:rPr>
          <w:b/>
        </w:rPr>
        <w:t>E. 3.2.2</w:t>
      </w:r>
    </w:p>
    <w:p>
      <w:r>
        <w:t>Die Vorinstanz prüfte in Erwägung 5 des angefochtenen Entscheids, ob dem Beschwerdegegner ein Taggeldanspruch zustehe. Wie die Beschwerdeführerin zutreffend ausführt, erwog sie diesbezüglich bloss, dass sich beim Beschwerdegegner "Mitte Mai 2021 eine 100%ige Arbeitsunfähigkeit einstellte", ohne diese Feststellung in diesem Zusammenhang mit Beweismitteln zu unterlegen. Die Vorinstanz stellte aber bereits vorher fest, dass der Beschwerdegegner ab dem 13. Mai 2021 "fortdauernd zu 100 % arbeitsunfähig geschrieben" sei und verwies dafür auf die vom Beschwerdegegner eingereichten Arztzeugnisse ("vgl. die einzelnen Atteste gemäss act. 2.5 ff."). Die Rüge, dass sich aus dem angefochtenen Entscheid nicht ergebe, auf welche Unterlagen die Vorinstanz ihre Feststellung stützte, ist damit unbegründet. Aus dem Entscheid geht klar hervor, dass die Vorinstanz ab dem 13. Mai 2021 von einer fortdauernden Arbeitsunfähigkeit des Beschwerdegegners ausging und sich dafür auf die vom Beschwerdegegner eingereichten ärztlichen Atteste stützte.</w:t>
      </w:r>
    </w:p>
    <w:p>
      <w:r>
        <w:t>Diese gehen von einer fortdauernden 100%igen Arbeitsunfähigkeit ab 13. Mai 2021 aus. Das letzte eingereichte Arztzeugnis, datiert vom 11. Oktober 2021, attestiert dem Beschwerdegegner eine volle Arbeitsunfähigkeit bis zum 30. November 2021 (dazu vorinstanzliche act. 2/5-11). Für die Zeit nach dem 30. November 2021 liegen keine ärztlichen Arbeitsunfähigkeitsatteste in den Akten. Das erklärt sich durch die Tatsache, dass die Klage im Dezember 2021 bei der Vorinstanz eingereicht wurde, und indiziert daher nicht zwingend, dass der zuvor durchwegs zu 100 % arbeitsunfähig geschriebene Beschwerdegegner ab diesem Datum nicht mehr arbeitsunfähig war. Unter diesen Umständen erscheint es nicht geradezu als offensichtlich unhaltbar, wenn die Vorinstanz zum Schluss kam, dass der Beschwerdegegner ab dem 13. Mai 2021 andauernd arbeitsunfähig sei. Da die Beschwerdeführerin mit ihrer blossen Behauptung des Gegenteils die Begründungsanforderungen an eine Willkürrüge klar verfehlt (Erwägung 2.1), hat das Bundesgericht keine Handhabe, in die vorinstanzliche Beweiswürdigung einzugreifen, wenn auch die vollständige und andauernde Arbeitsunfähigkeit des Beschwerdegegners durch die Vorinstanz sehr dünn begründet wurde. Immerhin sei bemerkt, dass die Beschwerdeführerin offenbar auch selbst von einer fortdauernden Arbeitsunfähigkeit des Beschwerdegegners ausgeht, bringt sie doch andernorts in ihrer Beschwerdeschrift generell vor, dass der Beschwerdegegner "wegen seiner Herzerkrankung nicht in der Lage [sei], seine Arbeitsleistung zu erbringen."</w:t>
      </w:r>
    </w:p>
    <w:p>
      <w:r>
        <w:t>Die Beschwerdeführerin beanstandet vor Bundesgericht auch nicht, dass die Vorinstanz (einzig) auf die vom Beschwerdegegner eingereichten Arztzeugnisse abstellte, sodass auch dies nicht beurteilt zu werden braucht (vgl. dazu BGE 141 III 433 E. 2.6; Urteil 4A_247/2020 vom 7. Dezember 2020 E. 4 mit weiteren Hinweisen).</w:t>
      </w:r>
    </w:p>
    <w:p>
      <w:r>
        <w:rPr>
          <w:b/>
        </w:rPr>
        <w:t>E. 3.2.3</w:t>
      </w:r>
    </w:p>
    <w:p>
      <w:r>
        <w:t>Fehl geht auch die Rüge der Beschwerdeführerin, die Vorinstanz hätte ein Gutachten über die Arbeitsfähigkeit des Beschwerdegegners einholen müssen. Aus dem vorinstanzlichen Entscheid ist nicht ersichtlich, dass die Beschwerdeführerin vor der Vorinstanz einen Beweisantrag für die Einholung eines solchen Gerichtsgutachtens gestellt hätte, und sie verlangt vor Bundesgericht diesbezüglich keine Sachverhaltsergänzung. Sie zeigt mithin nicht mit präzisen Aktenhinweisen auf (Erwägung 2.2), dass sie ein solches Gutachten beantragt und die Vorinstanz dieses zu Unrecht nicht eingeholt hätte. Dass die Vorinstanz ein solches Gutachten von Amtes wegen hätte einholen müssen, macht sie zu Recht nicht geltend.</w:t>
      </w:r>
    </w:p>
    <w:p>
      <w:r>
        <w:rPr>
          <w:b/>
        </w:rPr>
        <w:t>E. 3.2.4</w:t>
      </w:r>
    </w:p>
    <w:p>
      <w:r>
        <w:t>Unbegründet ist sodann der Vorwurf, die Vorinstanz habe in diesem Zusammenhang "ultra petita" entschieden. Der Beschwerdegegner beantragte in seinem Rechtsbegehren Ziff. 1 die Zusprechung von Krankentaggeldern seit dem 1. Juli 2021 bis zum Urteilstag. Diesem Begehren entsprach die Vorinstanz. Sie sprach ihm also nicht mehr zu als er beantragte, noch sprach sie ihm etwas anders zu als er verlangte ( Art. 58 Abs. 1 ZPO ).</w:t>
      </w:r>
    </w:p>
    <w:p>
      <w:r>
        <w:rPr>
          <w:b/>
        </w:rPr>
        <w:t>E. 3.3</w:t>
      </w:r>
    </w:p>
    <w:p>
      <w:r>
        <w:t>Die Beschwerdeführerin bringt vor, die Vorinstanz habe den allgemeinen Grundsatz des Überentschädigungsverbots und der Notwendigkeit der Koordination zwischen den Sozialversicherungen nicht berücksichtigt. Die Frage hätte die Vorinstanz aufgrund des sozialen Untersuchungsgrundsatzes im Sinne von Art. 247 Abs. 2 ZPO jedoch von Amtes wegen prüfen müssen. Wäre die Untersuchung entsprechend Art. 247 Abs. 2 ZPO durchgeführt worden, hätte die Vorinstanz festgestellt, dass der Beschwerdegegner einerseits ab dem 1. Juli 2021 eine Rente aus der beruflichen Vorsorge bezogen habe, und andererseits, dass er sich bei der Invalidenversicherung angemeldet habe.</w:t>
      </w:r>
    </w:p>
    <w:p>
      <w:r>
        <w:t>Auch diese Rüge geht fehl. Aus dem vorinstanzlichen Entscheid ist nicht ersichtlich, dass die Beschwerdeführerin im vorinstanzlichen Verfahren die Tatsachenbehauptung aufgestellt hätte, dass der Beschwerdegegner eine Rente aus der beruflichen Vorsorge beziehe und sich bei der Invalidenversicherung angemeldet habe, noch ist ersichtlich, dass sie diesbezüglich Beweise offeriert hätte. Die Beschwerdeführerin verlangt auch hier keine rechtsgenügliche Sachverhaltsergänzung (Erwägung 2.2). Unter diesen Umständen war die Vorinstanz nicht gehalten, von sich aus eigene Ermittlungen zu machen, denn auch bei Geltung der sozialpolitisch begründeten Untersuchungsmaxime nach Art. 247 Abs. 2 lit. a ZPO tragen die Parteien die Verantwortung für die Sachverhaltsermittlung. Sie sind nicht davon befreit, bei der Feststellung des entscheidwesentlichen Sachverhalts aktiv mitzuwirken und die allenfalls zu erhebenden Beweise zu bezeichnen. Das Gericht hat lediglich seine Fragepflicht auszuüben (vgl. Art. 56 ZPO ), die Parteien auf ihre Mitwirkungspflicht sowie das Beibringen von Beweisen hinzuweisen ( BGE 141 III 569 E. 2.3.1).</w:t>
      </w:r>
    </w:p>
    <w:p>
      <w:r>
        <w:rPr>
          <w:b/>
        </w:rPr>
        <w:t>E. 4</w:t>
      </w:r>
    </w:p>
    <w:p>
      <w:r>
        <w:t>Bei diesem Ausgang des Verfahrens sind die Gerichtskosten der Beschwerdeführerin aufzuerlegen ( Art. 66 Abs. 1 BGG ). Der Beschwerdegegner und die C.________ AG haben keinen Anspruch auf eine Parteientschädigung, da ihnen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