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4A_414/2018 vom 29. November 2018</w:t>
      </w:r>
    </w:p>
    <w:p>
      <w:r>
        <w:t>Bundesgericht, 2018-11-29, DE</w:t>
      </w:r>
    </w:p>
    <w:p>
      <w:r>
        <w:rPr>
          <w:b/>
        </w:rPr>
        <w:t xml:space="preserve">Quelle: </w:t>
      </w:r>
      <w:r>
        <w:t>https://mcp.opencaselaw.ch/entscheid/bger_4A_414_2018</w:t>
      </w:r>
    </w:p>
    <w:p>
      <w:r>
        <w:t>FR: TF 4A_414/2018 du 29 novembre 2018</w:t>
      </w:r>
    </w:p>
    <w:p>
      <w:r>
        <w:t>IT: TF 4A_414/2018 del 29 novembre 2018</w:t>
      </w:r>
    </w:p>
    <w:p>
      <w:pPr>
        <w:pStyle w:val="Heading2"/>
      </w:pPr>
      <w:r>
        <w:t>Erwägungen</w:t>
      </w:r>
    </w:p>
    <w:p>
      <w:r>
        <w:rPr>
          <w:b/>
        </w:rPr>
        <w:t>E. 1</w:t>
      </w:r>
    </w:p>
    <w:p>
      <w:r>
        <w:t>Die Beschwerde in der vorliegenden Zivilsache ( Art. 72 BGG ) richtet sich gegen den Endentscheid ( Art. 90 BGG ) eines oberen kantonalen Gerichts, das als Rechtsmittelinstanz entschieden hat ( Art. 75 BGG ), der Beschwerdeführer ist mit seinen Anträgen unterlegen ( Art. 76 BGG ), der Streitwert ist erreicht ( Art. 74 BGG ) und die Beschwerdefrist ist eingehalten ( Art. 100 BGG ). Insoweit ist die Beschwerde zulässig. Demgegenüber ist der Entscheid des Bezirksgerichts kein gültiges Anfechtungsobjekt der Beschwerde an das Bundesgericht und die Beschwerde unzulässig, soweit sie sich gegen diesen richtet.</w:t>
      </w:r>
    </w:p>
    <w:p>
      <w:r>
        <w:rPr>
          <w:b/>
        </w:rPr>
        <w:t>E. 2.1</w:t>
      </w:r>
    </w:p>
    <w:p>
      <w:r>
        <w:t>Das Bundesgericht wendet das Recht von Amtes wegen an ( Art. 106 Abs. 1 BGG ; vgl. dazu BGE 132 II 257 E. 2.5; 130 III 136 E. 1.4).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133 II 249 E. 1.4.1).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140 III 115 E. 2 S. 116, 86 E. 2 S. 89). Die Begründung hat ferner in der Beschwerdeschrift selbst zu erfolgen, und der blosse Verweis auf Ausführungen in andern Rechtsschriften oder auf die Akten reicht nicht aus ( BGE 143 II 283 E. 1.2.3; 133 II 396 E. 3.2 S. 400 mit Hinweisen).</w:t>
      </w:r>
    </w:p>
    <w:p>
      <w:r>
        <w:rPr>
          <w:b/>
        </w:rPr>
        <w:t>E. 2.2</w:t>
      </w:r>
    </w:p>
    <w:p>
      <w:r>
        <w:t>Als Rechtsverletzung rügt der Beschwerdeführer die Verweigerung des rechtlichen Gehörs nach Art. 29 Abs. 2 BV und Art. 53 Abs. 1 ZPO . Er macht namentlich geltend, die Vorinstanz habe seine Vorbringen zu Unrecht nicht beurteilt und aus diesem Grund den Sachverhalt offensichtlich falsch dargestellt. Dass die Vorinstanz den Tatbestand der absichtlichen Täuschung verkannt oder sonstwie materielles Gesetzesrecht des Bundes unrichtig angewandt hätte, behauptet er nicht. Soweit er die Ansicht vertritt, das Obergericht hätte auch ohne gehörige Rüge in der Berufung den vom Bezirksgericht festgestellten Sachverhalt wegen von ihm behaupteter krasser Mängel (von Amtes wegen) korrigieren müssen, verkennt er die Tragweite von Art. 311 Abs. 1 ZPO . Danach muss die Berufung eine Begründung enthalten.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 BGE 138 III 374 E. 4.3.1 S. 375; Urteile 4A_142/2017 vom 3. August 2017 E. 3.1; 4A_258/2015 vom 21. Oktober 2015 E. 2.4.1). Die Begründung muss hinreichend explizit sein, so dass sie von der Berufungsinstanz einfach nachvollzogen werden kann, was voraussetzt, dass der Beschwerdeführer die Passagen des Urteils, die er anficht, präzise bezeichnet. Soweit der Beschwerdeführer dies in seiner Berufung unterliess, hat die Vorinstanz kein Recht verletzt.</w:t>
      </w:r>
    </w:p>
    <w:p>
      <w:r>
        <w:rPr>
          <w:b/>
        </w:rPr>
        <w:t>E. 3</w:t>
      </w:r>
    </w:p>
    <w:p>
      <w:r>
        <w:t>Die Rügen des Beschwerdeführers richten sich gegen die Sachverhaltsfeststellungen des angefochtenen Entscheids.</w:t>
      </w:r>
    </w:p>
    <w:p>
      <w:r>
        <w:rPr>
          <w:b/>
        </w:rPr>
        <w:t>E. 3.1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w:t>
      </w:r>
    </w:p>
    <w:p>
      <w:r>
        <w:t>Die Partei, welche die Sachverhaltsfeststellungen der Vorinstanz anfechten will, muss klar und substanziiert aufzeigen, inwiefern die gerügten Feststellungen offensichtlich unrichtig sind oder auf einer Rechtsverletzung im Sinne von Art. 95 BGG beruhen ( BGE 140 III 16 E. 1.3.1 S. 18 mit Hinweisen). "Offensichtlich unrichtig" bedeutet dabei "willkürlich" ( BGE 140 III 115 E. 2 S. 117; 135 III 397 E. 1.5). Soweit der Beschwerdeführer den Sachverhalt ergänzen will, hat er zudem mit Aktenhinweisen darzulegen, dass er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 129 I 8 E. 2.1; je mit Hinweisen).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3.2</w:t>
      </w:r>
    </w:p>
    <w:p>
      <w:r>
        <w:t>Unter dem Titel der Verweigerung des rechtlichen Gehörs rügt der Beschwerdeführer zunächst, er habe auf Seite 31 der Replik/Widerklageantwort "ad. 46" dargelegt, dass die Vertragsanfechtung am 18. Februar 2011 zu spät erfolgt sei. Unter dieser Ziffer hatte der Beschwerdeführer vorgebracht: "Der Kontakt zu J.________ und K.________ wurde bereits zu einem früheren Zeitpunkt im Jahr 2010 aufgenommen".</w:t>
      </w:r>
    </w:p>
    <w:p>
      <w:r>
        <w:rPr>
          <w:b/>
        </w:rPr>
        <w:t>E. 3.2.1</w:t>
      </w:r>
    </w:p>
    <w:p>
      <w:r>
        <w:t>Das Obergericht stellt fest, dass die Beschwerdegegnerin gegenüber dem Beschwerdeführer mit Einschreiben vom 18. Februar 2011 die Unverbindlichkeit des Kaufvertrags erklärt hat, nachdem sie nach ihrer Darstellung im Anschluss an die ausserordentliche Generalversammlung der E.________ AG vom 6. Januar 2011 mit den Minderheitsstammanteilhaltern der C.________ GmbH, J.________ und K.________, Kontakt aufgenommen und aufgrund der diesen zur Verfügung stehenden Informationen erfahren hatte, dass ihr namentlich der immense Mittelabfluss aus der Messetätigkeit verschwiegen worden sei. Die Vorinstanz hält fest, dass im erstinstanzlichen Urteil die Behauptung des Beschwerdeführers erwähnt ist, wonach der Kontakt zu J.________ und K.________ schon zu einem früheren Zeitpunkt im Jahr 2010 aufgenommen worden sei. Da jedoch der von der Beschwerdegegnerin behauptete Informationsaustausch mit J.________ im Nachgang zur ausserordentlichen Generalversammlung der E.________ AG nicht bestritten wurde, hielt das Obergericht mit der ersten Instanz diese Darstellung für erwiesen, zumal der beweisbelastete Beschwerdeführer zum Beginn der Anfechtungsfrist keine Behauptungen oder Bestreitungen aufgestellt hatte.</w:t>
      </w:r>
    </w:p>
    <w:p>
      <w:r>
        <w:rPr>
          <w:b/>
        </w:rPr>
        <w:t>E. 3.2.2</w:t>
      </w:r>
    </w:p>
    <w:p>
      <w:r>
        <w:t>Der Standpunkt des Beschwerdeführers ist nicht nachvollziehbar, dass er mit dem Verweis nur auf Rz. 46 seiner Replik/Widerklageantwort vor Vorinstanz aufgezeigt haben sollte, wo er "vor Bezirksgericht eine Behauptung bzw. Bestreitung zum Beginn der Anfechtungsfrist aufgestellt hat".</w:t>
      </w:r>
    </w:p>
    <w:p>
      <w:r>
        <w:rPr>
          <w:b/>
        </w:rPr>
        <w:t>E. 3.3</w:t>
      </w:r>
    </w:p>
    <w:p>
      <w:r>
        <w:t>Als Verletzung des rechtlichen Gehörs rügt der Beschwerdeführer, das Obergericht habe sich mit seinen Rügen in der Berufung nicht auseinandergesetzt, wonach er der Beschwerdegegnerin weit mehr Unterlagen zur Verfügung gestellt hatte, als das Bezirksgericht festgestellt habe.</w:t>
      </w:r>
    </w:p>
    <w:p>
      <w:r>
        <w:rPr>
          <w:b/>
        </w:rPr>
        <w:t>E. 3.3.1</w:t>
      </w:r>
    </w:p>
    <w:p>
      <w:r>
        <w:t>Das Obergericht hält fest, es sei zwischen den Parteien strittig, welche Dokumente der Beschwerdeführer der Beschwerdegegnerin im Rahmen der Vertragsverhandlungen übergeben habe. Das Bezirksgericht sei davon ausgegangen, dass die Beschwerdegegnerin ihren Kaufentscheid auf den Jahresabschluss der C.________ GmbH für das Geschäftsjahr 2008, die Analyse der Show X.________ 2007, 2008 und 2009 und die "Budgetplanung / Bewertung C.________ GmbH" sowie das Budget der E.________ AG für das Geschäftsjahr 2010 abgestützt habe und dass sie abgesehen von den Abrechnungen der L.________ AG vom Beschwerdeführer keine Einsicht in weitere verkaufsrelevante Unterlagen bekommen habe.</w:t>
      </w:r>
    </w:p>
    <w:p>
      <w:r>
        <w:rPr>
          <w:b/>
        </w:rPr>
        <w:t>E. 3.3.2</w:t>
      </w:r>
    </w:p>
    <w:p>
      <w:r>
        <w:t>Das Obergericht stellt im angefochtenen Urteil fest, dass der Beschwerdeführer im Berufungsverfahren nicht nachwies, wo er im erstinstanzlichen Verfahren behauptet hatte, er habe der Beschwerdegegnerin auch die Buchhaltungsunterlagen der C.________ GmbH übergeben. Dass die Vorinstanz damit den Prozesssachverhalt willkürlich festgestellt hätte, wird in der Beschwerde nicht dargetan.</w:t>
      </w:r>
    </w:p>
    <w:p>
      <w:r>
        <w:rPr>
          <w:b/>
        </w:rPr>
        <w:t>E. 3.3.3</w:t>
      </w:r>
    </w:p>
    <w:p>
      <w:r>
        <w:t>Im Übrigen hat die Vorinstanz in der Tat die erstinstanzliche Würdigung wiedergegeben, wonach der Beschwerdeführer die Dokumente nicht eindeutig bezeichnet hatte, die er der Beschwerdegegnerin übergeben haben will. Die pauschale Behauptung, er habe der Beschwerdegegnerin "sämtliche Vertragsordner sowie sämtliche sonstige Unterlagen" ausgeliefert, hielt die erste Instanz für nicht hinreichend substanziiert und damit dem Beweis nicht zugänglich. Es ist der Beschwerde nicht zu entnehmen, dass der Beschwerdeführer vor Vorinstanz nicht bloss den Standpunkt wiederholte, den er vor Bezirksgericht einnahm.</w:t>
      </w:r>
    </w:p>
    <w:p>
      <w:r>
        <w:rPr>
          <w:b/>
        </w:rPr>
        <w:t>E. 3.4</w:t>
      </w:r>
    </w:p>
    <w:p>
      <w:r>
        <w:t>Der Beschwerdeführer beanstandet, dass das Obergericht mit dem Bezirksgericht den Beweis für seine Behauptung nicht als erbracht erachtete, wonach I.________ von der Beschwerdegegnerin bei der Erarbeitung der Verkaufsdokumentation massgeblich mitgewirkt habe.</w:t>
      </w:r>
    </w:p>
    <w:p>
      <w:r>
        <w:rPr>
          <w:b/>
        </w:rPr>
        <w:t>E. 3.4.1</w:t>
      </w:r>
    </w:p>
    <w:p>
      <w:r>
        <w:t>Das Obergericht stellt fest, dass die erste Instanz nach Nennung der relevanten Beweismittel zum Schluss gelangte, die Unterlagen seien vom Beschwerdeführer erstellt worden, wobei ihm der Beweis nicht gelungen sei, dass diese unter massgeblicher Mitwirkung von I.________ nachträglich ergänzt oder abgeändert worden seien. Das Obergericht bestätigt die Würdigung der Zeugenaussage M.________ sowie die Feststellung, dass alle anderen Zeugen die Sachdarstellung des Beschwerdeführers nicht hätten bestätigen können.</w:t>
      </w:r>
    </w:p>
    <w:p>
      <w:r>
        <w:rPr>
          <w:b/>
        </w:rPr>
        <w:t>E. 3.4.2</w:t>
      </w:r>
    </w:p>
    <w:p>
      <w:r>
        <w:t>Der Beschwerdeführer beanstandet, dass das Obergericht die seines Erachtens falsche Beweiswürdigung des Bezirksgerichts geschützt und die Aussage des Zeugen nicht übernommen habe, wonach das wichtigste Aktenstück durch Zusammenarbeit mit I.________ entstanden sei. Er verkennt, dass Willkür in der Sachverhaltsfeststellung nicht damit ausgewiesen werden kann, dass die vom Sachgericht gezogenen Schlüsse nicht mit der eigenen Darstellung übereinstimmen.</w:t>
      </w:r>
    </w:p>
    <w:p>
      <w:r>
        <w:rPr>
          <w:b/>
        </w:rPr>
        <w:t>E. 3.5</w:t>
      </w:r>
    </w:p>
    <w:p>
      <w:r>
        <w:t>Die Vorinstanzen sind nicht in Willkür verfallen, wenn sie der Behauptung des Beschwerdeführers nicht gefolgt sind, wonach sich die Beschwerdegegnerin nicht für die finanzielle Lage der E.________ AG - an der sie sich beteiligte - bzw. der C.________ GmbH - deren Geschäfte teilweise übernommen wurden - interessiert habe. Mit seiner abweichenden Darstellung des Sachverhalts verkennt der Beschwerdeführer auch hier die Tragweite des Willkürverbots.</w:t>
      </w:r>
    </w:p>
    <w:p>
      <w:r>
        <w:rPr>
          <w:b/>
        </w:rPr>
        <w:t>E. 3.6</w:t>
      </w:r>
    </w:p>
    <w:p>
      <w:r>
        <w:t>Der Beschwerdeführer rügt, das Obergericht habe sich mit seinen Rügen zum Wahrheitsgehalt seiner Angaben nicht auseinandergesetzt. Er wiederholt auch in diesem Zusammenhang seine Vorbringen vor der Vorinstanz, wonach er seiner Offenbarungspflicht nachgekommen sei, die Beschwerdegegnerin jedoch ihre Prüfungsobliegenheit vernachlässigt habe. Er rügt: "Mit den soeben zitierten konkreten Rügen des Klägers in dessen Berufung (vgl. obenstehend Ziff. 118 - 130) setzt sich das Obergericht jedoch an dieser Stelle überhaupt nicht auseinander". Damit ist nicht dargetan, inwiefern die Vorinstanz das rechtliche Gehör des Beschwerdeführers verletzt haben könnte.</w:t>
      </w:r>
    </w:p>
    <w:p>
      <w:r>
        <w:rPr>
          <w:b/>
        </w:rPr>
        <w:t>E. 3.7</w:t>
      </w:r>
    </w:p>
    <w:p>
      <w:r>
        <w:t>Der Beschwerdeführer beanstandet, dass die Vorinstanz seiner Darstellung nicht gefolgt ist, wonach die Beschwerdegegnerin bzw. ihr Organ I.________ bereits im September 2009 von einem sich abzeichnenden Debitorenverlust bei der C.________ GmbH gewusst habe, während auch dem Beschwerdeführer selbst das tatsächliche Ausmass der Forderungsausstände erst nach Vertragsschluss mit der Beschwerdegegnerin bekannt geworden sei. Er bringt vor, das Obergericht habe die unrichtige Sachverhaltsfeststellung der ersten Instanz zu Unrecht nicht korrigiert, obwohl er darauf hingewiesen habe, dass er nicht nur über die Debitorenproblematik informiert, sondern auch explizit vor einem sich abzeichnenden Verlust gewarnt habe. Inwiefern das Obergericht in Willkür verfallen sein sollte mit dem Schluss, es habe für die Beschwerdegegnerin keine Veranlassung bestanden, nach weiteren Debitorenverlusten zu forschen, lässt sich der Beschwerde nicht entnehmen. Auch diese Rüge ist nicht hinreichend begründet.</w:t>
      </w:r>
    </w:p>
    <w:p>
      <w:r>
        <w:rPr>
          <w:b/>
        </w:rPr>
        <w:t>E. 3.8</w:t>
      </w:r>
    </w:p>
    <w:p>
      <w:r>
        <w:t>Der Beschwerdeführer ist schliesslich der Ansicht, er habe klar zum Ausdruck gebracht, dass er die Beschwerdegegnerin nicht habe täuschen können, da er selbst den hohen Abschreibungsbedarf auf den Debitoren nicht gekannt habe. Er hält unter Verweis auf das Urteil 4A_291/2014 vom 9. April 2015 (E. 4.3 und 5) dafür, die Vorinstanz habe schon allein aufgrund eines Unterschieds zwischen der realen finanziellen Situation und der sich aus den Geschäftsbüchern ergebenden Situation auf eine Täuschungsabsicht geschlossen. Er übergeht damit die Feststellungen im angefochtenen Urteil. Die Vorinstanz hat nicht auf die Führung der Buchhaltung abgestellt, sondern festgehalten, dass der Beschwerdeführer aufgrund der ausstehenden Rechnungen für die Messe 2009 und unter Berücksichtigung der dubiosen "veralteten" Debitoren in Zusammenhang mit den Messen 2007 und 2008 einen Wertberichtigungsbedarf von insgesamt mindestens Fr. 550'890.-- erkennen musste. Inwiefern unter diesen Umständen willkürlich sein könnte, dass die Vorinstanz auf eine Täuschungsabsicht geschlossen hat, wenn der Beschwerdeführer die Beschwerdegegnerin im Laufe der Vertragsverhandlungen über eventuelle Debitorenausstände der Messe im Umfang von Fr. 250'000.-- orientierte, ist nicht dargetan.</w:t>
      </w:r>
    </w:p>
    <w:p>
      <w:r>
        <w:rPr>
          <w:b/>
        </w:rPr>
        <w:t>E. 3.9</w:t>
      </w:r>
    </w:p>
    <w:p>
      <w:r>
        <w:t>Schliesslich stellt die Vorinstanz fest, dass der Beschwerdeführer die erstinstanzlichen Ausführungen zu Irrtum und Kausalität nicht anfocht. Der Beschwerdeführer bemerkt selbst, dass er in der Berufung seine erstinstanzlichen Vorbringen wiederholte und namentlich vorbrachte, die Beschwerdegegnerin habe die finanzielle Situation gekannt und sich jedenfalls darum nicht interessiert. Inwiefern die Vorinstanz den Prozesssachverhalt willkürlich festgestellt haben könnte, wenn sie darin eine Anfechtung der erstinstanzlichen Erwägungen - welche eine Auseinandersetzung mit der Begründung des angefochtenen Entscheids voraussetzt - nicht erkannte, ist in der Beschwerde nicht ausgewiesen.</w:t>
      </w:r>
    </w:p>
    <w:p>
      <w:r>
        <w:rPr>
          <w:b/>
        </w:rPr>
        <w:t>E. 4</w:t>
      </w:r>
    </w:p>
    <w:p>
      <w:r>
        <w:t>In der Beschwerdeschrift wird unter dem Vorwand der Gehörsverletzung die Sachverhaltsfeststellung der Vorinstanz kritisiert, ohne dass Willkür ausgewiesen wird. Soweit darauf überhaupt eingetreten werden kann, sind die Rügen abzuweisen. Bei diesem Verfahrensausgang sind die - nach dem Streitwert zu bemessenden - Gerichtskosten dem Beschwerdeführer zu auferlegen (siehe Art. 66 Abs. 1 BGG ). Er hat der anwaltlich vertretenen Beschwerdegegnerin überdies deren Parteikosten für das Verfahren vor Bundesgericht zu ersetzen (siehe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