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410/2020 vom 20. Oktober 2020</w:t>
      </w:r>
    </w:p>
    <w:p>
      <w:r>
        <w:t>Bundesgericht, 2020-10-20, DE</w:t>
      </w:r>
    </w:p>
    <w:p>
      <w:r>
        <w:rPr>
          <w:b/>
        </w:rPr>
        <w:t xml:space="preserve">Quelle: </w:t>
      </w:r>
      <w:r>
        <w:t>https://mcp.opencaselaw.ch/entscheid/bger_4A_410_2020</w:t>
      </w:r>
    </w:p>
    <w:p>
      <w:r>
        <w:t>FR: TF 4A 410/2020 du 20 octobre 2020</w:t>
      </w:r>
    </w:p>
    <w:p>
      <w:r>
        <w:t>IT: TF 4A 410/2020 del 20 ottobre 2020</w:t>
      </w:r>
    </w:p>
    <w:p>
      <w:pPr>
        <w:pStyle w:val="Heading2"/>
      </w:pPr>
      <w:r>
        <w:t>Regeste</w:t>
      </w:r>
    </w:p>
    <w:p>
      <w:r>
        <w:t>Rechtsverweigerung, Rechtsverzögerung, | Gesellschaftsrecht</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S. 479; 142 III 798 E. 2.2 S. 801; 141 III 80 E. 1.2; je mit Hinweisen). Die selbständige Anfechtbarkeit von Zwischenentscheiden bildet aus prozessökonomischen Gründen eine Ausnahme vom Grundsatz, dass sich das Bundesgericht mit jeder Angelegenheit nur einmal befassen soll ( BGE 144 III 475 E. 1.2 S. 479; 142 III 798 E. 2.2 S. 801; 141 III 80 E. 1.2 S. 81). Diese Ausnahme ist restriktiv zu handhaben ( BGE 144 III 475 E. 1.2; 138 III 94 E. 2.2 S. 95). Dabei obliegt es der beschwerdeführenden Partei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rPr>
          <w:b/>
        </w:rPr>
        <w:t>E. 1.2</w:t>
      </w:r>
    </w:p>
    <w:p>
      <w:r>
        <w:t>Die Beschwerdeführerin zeigt nicht auf, inwiefern die Voraussetzungen nach Art. 93 BGG für die Anfechtung der Präsidialverfügung vom 18. Juni 2020 erfüllt sein sollen; ebenso wenig springt offensichtlich ins Auge, dass diese gegeben wären. Die Beschwerdeführerin bringt vielmehr unter Berufung auf Art. 94 BGG vor, in der angefochtenen Verfügung werde zu Unrecht ein selbständig anfechtbarer Vor- oder Zwischenentscheid verweigert; zudem liege eine Rechtsverzögerung vor. Diese Rüge ist zulässig. Auf die Beschwerde gegen den angefochtenen Zwischenentscheid ist demnach einzig insoweit einzutreten, als damit ein unrechtmässiges Verweigern oder Verzögern eines anfechtbaren Entscheids geltend gemacht wird ( Art. 94 BGG ).</w:t>
      </w:r>
    </w:p>
    <w:p>
      <w:r>
        <w:rPr>
          <w:b/>
        </w:rPr>
        <w:t>E. 1.3</w:t>
      </w:r>
    </w:p>
    <w:p>
      <w:r>
        <w:t>Hinsichtlich der Verletzung von Grundrechten und von kantonalem und interkantonalem Recht gilt eine qualifizierte Rügepflicht. Das Bundesgericht prüft eine solche Rüge nur insofern, als sie in der Beschwerde präzise vorgebracht und begründet worden ist ( Art. 106 Abs. 2 BGG ).</w:t>
      </w:r>
    </w:p>
    <w:p>
      <w:r>
        <w:rPr>
          <w:b/>
        </w:rPr>
        <w:t>E. 2</w:t>
      </w:r>
    </w:p>
    <w:p>
      <w:r>
        <w:t>Die Beschwerdeführerin wirft der Vorinstanz Rechtsverweigerung und Rechtsverzögerung vor, indem sie sich weigerte, das Verfahren zunächst auf die Frage des Ausstands zu beschränken und darüber vorab in einem anfechtbaren Entscheid zu befinden.</w:t>
      </w:r>
    </w:p>
    <w:p>
      <w:r>
        <w:rPr>
          <w:b/>
        </w:rPr>
        <w:t>E. 2.1</w:t>
      </w:r>
    </w:p>
    <w:p>
      <w:r>
        <w:t>Eine Rechtsverweigerung liegt vor, wenn es eine Behörde ausdrücklich ablehnt, eine Entscheidung zu treffen, obwohl sie dazu verpflichtet ist ( BGE 124 V 130 E. 4 S. 133 mit Hinweisen). Um eine - ebenfalls gegen Art. 29 Abs. 1 BV verstossende - Rechtsverzögerung handelt es sich dagegen, wenn sich die zuständige Behörde zwar bereit zeigt, einen Entscheid zu treffen, diesen aber nicht binnen der Frist fällt, die nach der Natur der Sache und nach der Gesamtheit der übrigen Umstände als angemessen erscheint. Dabei ist es für die Rechtsuchenden unerheblich, auf welche Gründe - beispielsweise auf ein Fehlverhalten der Behörde oder auf andere Umstände - die Rechtsverzögerung zurückzuführen ist; entscheidend ist ausschliesslich, dass die Behörde nicht fristgerecht handelt ( BGE 107 Ib 160 E. 3b S. 164; Urteil 4A_321/2018 vom 25. Juli 2018 mit Hinweisen).</w:t>
      </w:r>
    </w:p>
    <w:p>
      <w:r>
        <w:rPr>
          <w:b/>
        </w:rPr>
        <w:t>E. 2.2</w:t>
      </w:r>
    </w:p>
    <w:p>
      <w:r>
        <w:t>Die Beschwerdeführerin bringt zu Unrecht vor, sie habe gestützt auf Art. 50 ZPO einen Anspruch darauf, dass die Vorinstanz über das Ausstandsbegehren unmittelbar in Form eines anfechtbaren Zwischenentscheids entscheide, wobei ein Zuwarten bis zum Endentscheid unzulässig sei. Sie verkennt mit ihren Ausführungen offensichtlich den Anwendungsbereich der erwähnten Bestimmung: Sie macht im Berufungsverfahren nicht etwa Ausstandsgründe gegen Gerichtspersonen der Rechtsmittelinstanz - also des Obergerichts - geltend, sondern beruft sich vielmehr darauf, zwei Richter der Erstinstanz - also des Kantonsgerichts - seien befangen gewesen und hätten in den Ausstand treten müssen. Die von der Beschwerdeführerin in ihrer Berufungsschrift gerügte Missachtung von Ausstandsgründen (vgl. Art. 47 ZPO ) bildet demnach - neben weiteren Punkten - Gegenstand des Berufungsverfahrens. Art. 50 ZPO gewährt jedoch offensichtlich keinen Anspruch darauf, dass im Rahmen des Berufungsverfahrens vorab über die in der Berufung gerügte Verletzung von Ausstandsvorschriften entschieden wird. Ein Anspruch auf separate Entscheidungen über einzelne Fragen, die Gegenstand des Rechtsmittelverfahrens bilden, lässt sich daraus nicht ableiten. Der Vorwurf der Rechtsverweigerung ist unbegründet.</w:t>
      </w:r>
    </w:p>
    <w:p>
      <w:r>
        <w:rPr>
          <w:b/>
        </w:rPr>
        <w:t>E. 2.3</w:t>
      </w:r>
    </w:p>
    <w:p>
      <w:r>
        <w:t>Steht der Beschwerdeführerin kein Anspruch darauf zu, dass im Rechtsmittelverfahren in einem separaten Entscheid über die in der Berufung gerügte Verletzung von Ausstandsvorschriften entschieden wird, lässt sich auch der Vorwurf der Rechtsverzögerung nicht damit begründen, eine Beschränkung des Verfahrens auf diese Frage hätte zu einer rascheren Erledigung geführt bzw. die Weigerung der Verfahrensbeschränkung führte zu einer Verzögerung. Dass der Vorinstanz in sonstiger Weise eine ungerechtfertigte Verzögerung vorzuwerfen wäre, indem sie ihren Entscheid über die Berufung nicht innert der nach den Umständen gebotenen Frist fällen würde, wird in der Beschwerde nicht aufgezeigt. Die Rüge der Rechtsverzögerung erweist sich ebenfalls als offensichtlich unbegründet.</w:t>
      </w:r>
    </w:p>
    <w:p>
      <w:r>
        <w:rPr>
          <w:b/>
        </w:rPr>
        <w:t>E. 3</w:t>
      </w:r>
    </w:p>
    <w:p>
      <w:r>
        <w:t>Die Beschwerde ist im Verfahren nach Art. 109 Abs. 2 lit. a BGG abzuweisen, soweit darauf eingetreten werden kann. Mit dem Entscheid in der Sache wird das Gesuch um aufschiebende Wirkung gegenstandslos. Die Beschwerdeführerin wird bei diesem Ausgang des Verfahrens kostenpflichtig ( Art. 66 Abs. 1 BGG ). Dem Beschwerdegegner und den Verfahrensbeteiligten wird keine Parteientschädigung zugesprochen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