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4A_40/2021 vom 10. Juni 2021</w:t>
      </w:r>
    </w:p>
    <w:p>
      <w:r>
        <w:t>Bundesgericht, 2021-06-10, FR</w:t>
      </w:r>
    </w:p>
    <w:p>
      <w:r>
        <w:rPr>
          <w:b/>
        </w:rPr>
        <w:t xml:space="preserve">Quelle: </w:t>
      </w:r>
      <w:r>
        <w:t>https://mcp.opencaselaw.ch/entscheid/bger_4A_40_2021</w:t>
      </w:r>
    </w:p>
    <w:p>
      <w:r>
        <w:t>FR: TF 4A_40/2021 du 10 juin 2021</w:t>
      </w:r>
    </w:p>
    <w:p>
      <w:r>
        <w:t>IT: TF 4A_40/2021 del 10 giugno 2021</w:t>
      </w:r>
    </w:p>
    <w:p>
      <w:pPr>
        <w:pStyle w:val="Heading2"/>
      </w:pPr>
      <w:r>
        <w:t>Erwägungen</w:t>
      </w:r>
    </w:p>
    <w:p>
      <w:r>
        <w:rPr>
          <w:b/>
        </w:rPr>
        <w:t>E. 1</w:t>
      </w:r>
    </w:p>
    <w:p>
      <w:r>
        <w:t>Le Tribunal fédéral examine d'office sa compétence ( art. 29 al. 1 LTF ) et contrôle librement les conditions de recevabilité des recours qui lui sont soumis ( ATF 141 III 395 consid. 2.1; 139 III 133 consid. 1; 138 I 435 consid. 1).</w:t>
      </w:r>
    </w:p>
    <w:p>
      <w:r>
        <w:rPr>
          <w:b/>
        </w:rPr>
        <w:t>E. 1.1</w:t>
      </w:r>
    </w:p>
    <w:p>
      <w:r>
        <w:t>Interjeté dans le délai fixé par la loi ( art. 100 al. 1, art. 46 al. 1 let . c et art. 45 al. 1 LTF ) par la recourante, qui a succombé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1.2.1</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arrêt 5A_789/2019 du 16 juin 2020 consid. 2.1, non publié in ATF 146 III 313 ). De plus, lorsque l'action tend au paiement d'une somme d'argent, les conclusions de la partie recourante doivent être chiffrées, sans quoi le recours est irrecevable ( ATF 143 III 111 consid. 1.2; 134 III 235 consid. 2).</w:t>
      </w:r>
    </w:p>
    <w:p>
      <w:r>
        <w:t>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 arrêt 5A_789/2019 précité consid. 2.1, non publié in ATF 146 III 313 ).</w:t>
      </w:r>
    </w:p>
    <w:p>
      <w:r>
        <w:rPr>
          <w:b/>
        </w:rPr>
        <w:t>E. 1.2.2</w:t>
      </w:r>
    </w:p>
    <w:p>
      <w:r>
        <w:t>En l'espèce, la recourante ne prend que des conclusions cassatoires. Dans la mesure où les instances précédentes ont déclaré sa demande irrecevable, la Cour de céans devrait en principe, en cas d'admission de son recours, annuler l'arrêt entrepris et renvoyer la cause pour nouvelle décision, de sorte que le recours n'est pas irrecevable pour ce motif.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La recourante reproche à la cour cantonale d'avoir reconnu le jugement du 26 mai 2016 du Tribunal d'arrondissement de Luxembourg. Elle fait valoir que ladite reconnaissance serait contraire à l'ordre public et invoque une violation de l' art. 27 LDIP et de l'art. 34 de la Convention du 30 octobre 2007 concernant la compétence judiciaire, la reconnaissance et l'exécution des décisions en matière civile et commerciale (Convention de Lugano; CL; RS 0.275.12).</w:t>
      </w:r>
    </w:p>
    <w:p>
      <w:r>
        <w:rPr>
          <w:b/>
        </w:rPr>
        <w:t>E. 3.1.1</w:t>
      </w:r>
    </w:p>
    <w:p>
      <w:r>
        <w:t>La LDIP régit les conditions de la reconnaissance des décisions étrangères ( art. 1 al. 1 let . c LDIP), sous réserve des traités internationaux ( art. 1 al. 2 LDIP ).</w:t>
      </w:r>
    </w:p>
    <w:p>
      <w:r>
        <w:t>La Suisse et le Luxembourg sont parties à la Convention de Lugano.</w:t>
      </w:r>
    </w:p>
    <w:p>
      <w:r>
        <w:rPr>
          <w:b/>
        </w:rPr>
        <w:t>E. 3.1.2</w:t>
      </w:r>
    </w:p>
    <w:p>
      <w:r>
        <w:t>Aux termes de l' art. 33 ch. 1 CL , les décisions rendues dans un État lié par la Convention de Lugano sont reconnues dans les autres États liés par ladite Convention, sans qu'il soit nécessaire de recourir à aucune procédure.</w:t>
      </w:r>
    </w:p>
    <w:p>
      <w:r>
        <w:t>L' art. 34 CL prévoit les motifs pour lesquelles une décision n'est pas reconnue. Ainsi, une décision n'est-elle pas reconnue si la reconnaissance est manifestement contraire à l'ordre public de l'État requis (ch. 1).</w:t>
      </w:r>
    </w:p>
    <w:p>
      <w:r>
        <w:t>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 la règle, dont il ne faut pas s'écarter sans de bonnes raisons ( ATF 143 III 404 consid. 5.2.3; 142 III 180 consid. 3.1).</w:t>
      </w:r>
    </w:p>
    <w:p>
      <w:r>
        <w:t>L' art. 36 CL dispose que la décision étrangère ne peut en aucun cas faire l'objet d'une révision au fond.</w:t>
      </w:r>
    </w:p>
    <w:p>
      <w:r>
        <w:rPr>
          <w:b/>
        </w:rPr>
        <w:t>E. 3.2</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5A_451/2020 du 31 mars 2021 consid. 2.3; 5A_4/2019 du 13 août 2019 consid. 2.3; 5A_404/2019 du 15 juillet 2019 consid. 2.3; 5A_339/2019 du 17 mai 2019 consid. 2.2; 5A_605/2018 du 7 décembre 2018 consid. 5.2; 4A_32/2018 du 11 juillet 2018 consid. 5.2.1-5.2.2).</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l'appelé,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le mémoire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4A_45/2021 du 14 mai 2021 consid. 3.1; 4A_56/2021 du 30 avril 2021 consid. 5.2 et les références citées).</w:t>
      </w:r>
    </w:p>
    <w:p>
      <w:r>
        <w:rPr>
          <w:b/>
        </w:rPr>
        <w:t>E. 3.3</w:t>
      </w:r>
    </w:p>
    <w:p>
      <w:r>
        <w:t>En l'espèce, la cour cantonale a retenu (1) que, dans la mesure où la procédure luxembourgeoise était close, c'était à bon droit que le premier juge avait examiné le litige sous l'angle de la reconnaissance du jugement étranger et non sous celui de la litispendance, (2) que c'était à juste titre que la demanderesse ne remettait pas en cause la reconnaissance du jugement du 26 mai 2016 du Tribunal d'arrondissement de Luxembourg, confirmé tant en appel qu'en cassation, (3) que, contrairement à ce qu'affirmait la demanderesse, tant la nature que l'objet des procédures luxembourgeoise et suisse étaient identiques et (4) que les autorités judiciaires luxembourgeoises avaient examiné la question de la prescription des prétentions de la demanderesse et que les juridictions suisses ne pouvaient revoir le fond de la décision étrangère, de sorte que l'autorité de la chose jugée attachée à la seule question de la prescription de la créance invoquée aurait à elle seule pour conséquence le rejet de la demande.</w:t>
      </w:r>
    </w:p>
    <w:p>
      <w:r>
        <w:rPr>
          <w:b/>
        </w:rPr>
        <w:t>E. 3.4</w:t>
      </w:r>
    </w:p>
    <w:p>
      <w:r>
        <w:t>La recourante fait valoir quatre motifs pour lesquels la reconnaissance du jugement luxembourgeois serait manifestement contraire à l'ordre public.</w:t>
      </w:r>
    </w:p>
    <w:p>
      <w:r>
        <w:t>Elle considère (1) que c'est à tort que les juridictions luxembourgeoises ont jugé que sa déclaration de créance du 2 février 2016 conservait sa validité malgré son retrait et le dépôt d'une nouvelle déclaration le 17 février 2016, (2) que le principe du contradictoire aurait été violé par les tribunaux luxembourgeois car elle n'a jamais été informée de la vérification de la créance relative à sa déclaration du 17 février 2016, (3) que la cour cantonale aurait dû traiter de l'exception de litispendance et que cette exception représentait un motif de refus de reconnaissance et (4) que c'est à tort que les autorités judiciaires grand-ducales ont retenu que ses prétentions étaient prescrites et refusé d'admettre sa déclaration de créance.</w:t>
      </w:r>
    </w:p>
    <w:p>
      <w:r>
        <w:rPr>
          <w:b/>
        </w:rPr>
        <w:t>E. 3.5</w:t>
      </w:r>
    </w:p>
    <w:p>
      <w:r>
        <w:t>Or, il ressort de l'appel formé auprès de la cour cantonale que la recourante considérait qu'" [e]n application de l' art. 33 ch. 1 CL , la décision des tribunaux luxembourgeois est reconnue en Suisse et y déploie l'autorité de la chose jugée " mais que les deux procédures n'avaient, selon elle, pas le même objet. C'est ce qu'a constaté la cour cantonale: la demanderesse ne remet pas en cause la reconnaissance du jugement rendu le 26 mai 2016 (cf.</w:t>
      </w:r>
    </w:p>
    <w:p>
      <w:r>
        <w:t>supra consid. 3.3).</w:t>
      </w:r>
    </w:p>
    <w:p>
      <w:r>
        <w:t>De manière contradictoire et contraire à la bonne foi, la recourante conteste dans son recours devant la Cour de céans la reconnaissance du jugement luxembourgeois litigieux tandis qu'elle avait admis sa reconnaissance devant la cour cantonale. Dans la mesure où le jugement de première instance n'avait pas manifestement violé le droit en ne retenant pas que le jugement luxembourgeois n'aurait pas dû être reconnu car il violerait l'ordre public suisse, la cour cantonale n'avait pas à examiner cette question. Les griefs de la recourante sont donc irrecevables.</w:t>
      </w:r>
    </w:p>
    <w:p>
      <w:r>
        <w:t>Par ailleurs, et pour autant que l'on puisse déduire des écritures de la recourante qu'elle se plaindrait également de la violation de son droit d'être entendue ( art. 29 al. 2 Cst. et art. 53 CPC ; cf. ATF 142 I 135 consid. 2.1; 142 II 154 consid. 4.2) s'agissant de l'exception de litispendance, ce grief doit être rejeté, dans la mesure où la cour cantonale a dûment motivé les raisons pour lesquelles elle a considéré que les règles en matière d'exception de litispendance devaient céder le pas à celles relatives à la reconnaissance du jugement luxembourgeois litigieux.</w:t>
      </w:r>
    </w:p>
    <w:p>
      <w:r>
        <w:rPr>
          <w:b/>
        </w:rPr>
        <w:t>E. 4</w:t>
      </w:r>
    </w:p>
    <w:p>
      <w:r>
        <w:t>Au vu de ce qui précède, le recours doit être rejeté, dans la mesure où il est recevable.</w:t>
      </w:r>
    </w:p>
    <w:p>
      <w:r>
        <w:t>Les frais judiciaires seront mis à la charge de la recourante, qui succombe ( art. 66 al. 1 LTF ). Vu le sort de la cause, ils seront réduits. L'intimée ayant été uniquement invitée à se déterminer sur la requête d'effet suspensif, des dépens réduits lui seront octroyés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