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408/2010 vom 7. Oktober 2010</w:t>
      </w:r>
    </w:p>
    <w:p>
      <w:r>
        <w:t>Bundesgericht, 2010-10-07, FR</w:t>
      </w:r>
    </w:p>
    <w:p>
      <w:r>
        <w:rPr>
          <w:b/>
        </w:rPr>
        <w:t xml:space="preserve">Quelle: </w:t>
      </w:r>
      <w:r>
        <w:t>https://mcp.opencaselaw.ch/entscheid/bger_4A_408_2010</w:t>
      </w:r>
    </w:p>
    <w:p>
      <w:r>
        <w:t>FR: TF 4A 408/2010 du 7 octobre 2010</w:t>
      </w:r>
    </w:p>
    <w:p>
      <w:r>
        <w:t>IT: TF 4A 408/2010 del 7 ottobre 2010</w:t>
      </w:r>
    </w:p>
    <w:p>
      <w:pPr>
        <w:pStyle w:val="Heading2"/>
      </w:pPr>
      <w:r>
        <w:t>Regeste</w:t>
      </w:r>
    </w:p>
    <w:p>
      <w:r>
        <w:t>contrat de travail; résiliation | Droit des contrats</w:t>
      </w:r>
    </w:p>
    <w:p>
      <w:pPr>
        <w:pStyle w:val="Heading2"/>
      </w:pPr>
      <w:r>
        <w:t>Erwägungen</w:t>
      </w:r>
    </w:p>
    <w:p>
      <w:r>
        <w:rPr>
          <w:b/>
        </w:rPr>
        <w:t>E. 1.1</w:t>
      </w:r>
    </w:p>
    <w:p>
      <w:r>
        <w:t>Le Tribunal fédéral examine librement et d'office la recevabilité des recours dont il est saisi ( ATF 136 I 42 consid. 1 p. 43; 136 II 101 consid. 1 p. 103; 136 IV 46 consid. 1). Il convient d'examiner en premier lieu si le recours en matière civile ( art. 72 ss LTF ) est recevable.</w:t>
      </w:r>
    </w:p>
    <w:p>
      <w:r>
        <w:rPr>
          <w:b/>
        </w:rPr>
        <w:t>E. 1.2</w:t>
      </w:r>
    </w:p>
    <w:p>
      <w:r>
        <w:t>Interjeté par la partie qui a succombé dans ses conclusions en paiement (portant sur 48'807 fr. 70 en capital, seuls 3'807 fr. 70 ayant été alloués) ( art. 76 al. 1 LTF ) et dirigé contre un arrêt final ( art. 90 LTF ), rendu en matière civile ( art. 72 al. 1 LTF ) par une autorité cantonale de dernière instance ( art. 75 LTF ) dans une affaire pécuniaire dont la valeur litigieuse atteint le seuil de 15'000 fr. requis en matière de droit du travail ( art. 74 al. 1 let. a LTF ), le recours est en principe recevable, puisqu'il a été déposé dans le délai (art. 48 al. 1 et 100 al. 1 LTF) et la forme ( art. 42 LTF ) prévus par la loi.</w:t>
      </w:r>
    </w:p>
    <w:p>
      <w:r>
        <w:rPr>
          <w:b/>
        </w:rPr>
        <w:t>E. 1.3</w:t>
      </w:r>
    </w:p>
    <w:p>
      <w:r>
        <w:t>Dès lors que le recours en matière civile est recevable, il en résulte nécessairement que le recours constitutionnel, qui est subsidiaire ( art. 113 LTF ), est irrecevable.</w:t>
      </w:r>
    </w:p>
    <w:p>
      <w:r>
        <w:rPr>
          <w:b/>
        </w:rPr>
        <w:t>E. 1.4</w:t>
      </w:r>
    </w:p>
    <w:p>
      <w:r>
        <w:t>Le recours en matière civile peut être interjeté pour violation du droit, tel qu'il est délimité par les art. 95 et 96 LTF . Il peut donc également être formé pour violation d'un droit constitutionnel ( ATF 135 III 670 consid. 1.4 p. 674; 134 III 379 consid. 1.2 p. 382).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387 consid. 2.2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Une rectification de l'état de fait ne peut d'ailleurs être demandée que si elle est de nature à influer sur le sort de la cause ( art. 97 al. 1 LTF ). 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w:t>
      </w:r>
    </w:p>
    <w:p>
      <w:r>
        <w:rPr>
          <w:b/>
        </w:rPr>
        <w:t>E. 2.1</w:t>
      </w:r>
    </w:p>
    <w:p>
      <w:r>
        <w:t>Invoquant une violation du droit d'être entendu garanti par l' art. 29 al. 2 Cst. , le recourant reproche à la cour cantonale de ne pas avoir motivé correctement sa constatation selon laquelle les problèmes relationnels du recourant sont à l'origine de son licenciement. La jurisprudence a notamment déduit du droit d'être entendu l'obligation, pour l'autorité, de motiver sa décision, afin que son destinataire puisse la comprendre et l'attaquer utilement s'il y a lieu ( ATF 133 I 270 consid. 3.1 p. 277; 133 III 439 consid. 3.3 p. 445).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III 439 consid. 3.3 p. 445). Déterminer les motifs réels d'une résiliation est une question de fait ( ATF 131 III 535 consid. 4.3 p. 540; 130 III 699 consid. 4.1 p. 702). Sur cette question pertinente, la cour cantonale a pris position de manière claire : elle a retenu que la cause principale du licenciement résidait dans les difficultés relationnelles du recourant, et non pas dans des demandes qu'il a formulées ou des pannes informatiques dont il serait responsable. Sous cet angle, la décision attaquée est dépourvue d'ambiguïté et permettait au recourant d'exercer son droit de recours sans aucune hésitation sur l'état de fait déterminant, comme le montre d'ailleurs sa motivation. Il reste à examiner si la cour cantonale a suffisamment motivé la constatation de fait à laquelle elle est parvenue. Sous cet angle, le recours n'est pas dépourvu de tout fondement. Suivant une pratique vaudoise regrettable - qui pourrait un jour être sanctionnée sous l'angle de l' art. 112 al. 1 let. b LTF - la cour cantonale, sous le titre "en fait", ne fait que résumer le contenu de son dossier, à savoir les pièces produites, les procès-verbaux d'audience, les actes des parties et les décisions judiciaires (sur le constat, cf. récemment: arrêt 4A_231/2010 du 10 août 2010 consid. 2.2). Bien que ce résumé paraisse très détaillé, allant jusqu'à reproduire certains documents in extenso, on n'y trouve aucune véritable appréciation des preuves permettant de savoir ce que les juges tiennent ou non pour avéré. Ce n'est que dans la partie intitulée "en droit" qu'il est indiqué que la cour cantonale retient en fait que le congé est motivé par les difficultés relationnelles du recourant. Malgré ses défauts évidents, la décision attaquée fait apparaître aisément, si on la considère dans son entier, les raisons qui ont amené les juges à une conviction quant au motif réel du licenciement. Sous peine de tomber dans le formalisme excessif, on s'aperçoit d'emblée, en lisant l'état de fait cantonal, que les demandes formulées par l'employé n'étaient pas de nature à importuner l'employeur au point de justifier un licenciement; quant à la question des pannes informatiques, leur cause reste totalement obscure. En revanche, un nombre significatif de témoins - et on sait que les témoins répugnent à tenir des propos négatifs susceptibles de provoquer l'inimitié - ont indiqué, certes en des termes différents, mais avec une remarquable convergence, que le recourant s'était montré irritable et qu'il avait tenu des propos agressifs, créant une mauvaise ambiance au lieu de travail; un conflit avec l'un des employés a été expressément évoqué et le recourant ne conteste pas par ailleurs avoir eu une altercation avec son directeur et avoir traité celui-ci de "petit bonhomme". Au vu de ces éléments, la cour cantonale n'a assurément pas apprécié les preuves de manière arbitraire - d'ailleurs le recourant n'invoque pas ce grief (cf. art. 106 al. 2 LTF ) - en considérant que la cause réelle du licenciement résidait dans ses difficultés relationnelles. Le grief doit donc être rejeté.</w:t>
      </w:r>
    </w:p>
    <w:p>
      <w:r>
        <w:rPr>
          <w:b/>
        </w:rPr>
        <w:t>E. 2.2</w:t>
      </w:r>
    </w:p>
    <w:p>
      <w:r>
        <w:t>Le recourant reproche aux juges cantonaux une mauvaise application de l' art. 336 CO , ceux-ci n'ayant, en particulier, pas correctement tenu compte de l' art. 328 CO . Pour trancher les questions posées, il convient préalablement de rappeler les principes applicables en la matière.</w:t>
      </w:r>
    </w:p>
    <w:p>
      <w:r>
        <w:rPr>
          <w:b/>
        </w:rPr>
        <w:t>E. 2.3</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 ATF 132 III 115 consid. 2.1 p. 116; 131 III 535 consid. 4.1 p. 538; 127 III 86 consid. 2a p. 88). Le droit de chaque cocontractant de mettre unilatéralement fin au contrat est toutefois limité par les dispositions sur le congé abusif ( art. 336 ss CO ) ( ATF 132 III 115 consid. 2.1 p. 116; 131 III 535 consid. 4.1 p. 538; 130 III 699 consid. 4.1 p. 701). L' 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 art. 336 CO ( ATF 132 III 115 consid. 2.1 p. 116 s.; 131 III 535 consid. 4.2 p. 538). Ainsi, un congé peut être abusif en raison de la manière dont il est donné ( ATF 132 III 115 consid. 2.2 p. 117; 131 III 535 consid. 4.2 p. 538), parce que la partie qui donne le congé se livre à un double jeu, contrevenant de manière caractéristique au principe de la bonne foi ( ATF 135 III 115 consid. 2.2 p. 117; 131 III 535 consid. 4.2 p. 538; 125 III 70 consid. 2b p. 73), lorsqu'il est donné par un employeur qui viole les droits de la personnalité du travailleur ( ATF 132 III 115 consid. 2.2 p. 117; 131 III 535 consid. 4.2 p. 538 s.), quand il y a une disproportion évidente des intérêts en présence ou lorsqu'une institution juridique est utilisée contrairement à son but ( ATF 132 III 115 consid. 2.4 p. 118; 131 III 535 consid. 4.2 p. 539). Pour dire si un congé est abusif, il faut se fonder sur son motif réel (arrêt 4C.282/2006 du 1er mars 2007 consid. 4.3). Déterminer le motif d'une résiliation est une question de fait (cf. supra consid. 2.1).</w:t>
      </w:r>
    </w:p>
    <w:p>
      <w:r>
        <w:rPr>
          <w:b/>
        </w:rPr>
        <w:t>E. 2.4</w:t>
      </w:r>
    </w:p>
    <w:p>
      <w:r>
        <w:t>S'agissant des cas de congés abusifs prévus spécialement par la loi, l' art. 336 al. 1 let . d CO prévoit que le congé est abusif lorsqu'il est donné parce que l'autre partie fait valoir de bonne foi des prétentions résultant du contrat de travail (cf. arrêt 4A_102/2008 du 27 mai 2008 publié in PJA 2008 p. 1177 consid. 2). Pour que cette disposition soit applicable, il faut que l'autre partie ait eu la volonté d'exercer un droit (arrêt 4C_237/2005 du 27 octobre 2005 consid. 2.3). Il faut encore qu'elle ait été de bonne foi, même si sa prétention, en réalité, n'existait pas (arrêt 4C_237/2005 du 27 octobre 2005 consid. 2.3; arrêt 4C.229/2002 du 29 octobre 2002 in Pra 2003 n. 106 p. 574 consid. 3); cette norme ne doit pas permettre à un travailleur de bloquer un congé en soi admissible ou de faire valoir des prétentions totalement injustifiées (arrêt 4C.247/1993 du 6 avril 1994 consid. 3a in SJ 1995 p. 791 et les auteurs cités).</w:t>
      </w:r>
    </w:p>
    <w:p>
      <w:r>
        <w:rPr>
          <w:b/>
        </w:rPr>
        <w:t>E. 2.5</w:t>
      </w:r>
    </w:p>
    <w:p>
      <w:r>
        <w:t>Quant à l' art. 336 al. 1 let. a CO , il déclare abusif le congé donné pour une raison inhérente à la personnalité de l'autre partie,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 art. 336 al. 1 let. a CO (arrêt 4C.253/2001 du 18 décembre 2001 consid. 2a et b; ATF 127 III 86 consid. 2b p. 88; 125 III 70 consid. 2c p. 74). Ainsi, il a été jugé que le congé n'était pas abusif lorsqu'il était donné au travailleur qui, en raison de son caractère difficile, crée une situation conflictuelle qui nuit notablement au travail en commun ( ATF 132 III 115 consid. 2.2 p. 117; 125 III 70 consid. 2c p. 74).</w:t>
      </w:r>
    </w:p>
    <w:p>
      <w:r>
        <w:rPr>
          <w:b/>
        </w:rPr>
        <w:t>E. 2.6</w:t>
      </w:r>
    </w:p>
    <w:p>
      <w:r>
        <w:t>En l'espèce, il ressort de l'état de fait cantonal - qui lie le Tribunal fédéral ( art. 105 al. 1 LTF ) - que le recourant, au moins à partir d'une certaine date, s'est montré irritable et a tenu des propos agressifs, créant ainsi un mauvais climat au lieu de travail. Le recourant n'a pas été licencié brutalement et sans ménagement. Un premier entretien a eu lieu avec le directeur, qui a mal tourné; ensuite, un sévère avertissement a été donné par écrit au recourant; il ne ressort pas des constatations cantonales que la situation se serait améliorée, de sorte que l'intimée, de guerre lasse, s'est résolue à licencier le recourant, ce qui a apporté une amélioration du climat dans l'entreprise. Dans de telles circonstances (manifestement admises par la cour cantonale), on ne peut pas dire que le congé ne répond à aucun intérêt digne de protection ou qu'il a été donné sans ménagement. Comme il a été retenu que les traits de caractère du recourant ont perturbé le climat au travail, l' art. 336 al. 1 let. a CO n'est pas applicable, sans qu'il y ait lieu d'examiner si ces traits de caractère constituent ou non une "raison inhérente à la personnalité" au sens de cette disposition. Le recourant reproche à l'employeur de ne pas avoir pris les mesures adéquates, en présence d'un conflit, pour préserver sa personnalité, comme l'exige l' art. 328 al. 1 CO . Il faut tout d'abord observer que l'on ne se trouve pas dans la situation où l'employeur, pour mettre fin à un conflit entre deux de ses employés, choisit arbitrairement de licencier l'un d'eux, sans n'avoir rien tenté pour améliorer la situation. Il ressort de l'état de fait cantonal que le recourant était en conflit au moins avec le directeur et un autre employé et que les témoins qui se sont exprimés sur l'état conflictuel ont clairement désigné l'attitude du recourant comme la cause de ces tensions. Dans cette situation, l'employeur a estimé que la seule mesure à prendre était d'inviter le recourant à faire un effort et à changer d'attitude; on ne saurait dire qu'il a abusé de son pouvoir d'appréciation en la matière. On ne voit pas que l'employeur ait manqué à son obligation de protéger la personnalité du recourant. Le recourant reproche à l'employeur d'avoir adopté une attitude contradictoire, en lui impartissant un délai à fin septembre pour changer d'attitude et en le licenciant ensuite sans nouvel entretien. Il faut tout d'abord observer que le recourant a été malade du 8 au 18 septembre, ce qui constitue un fait inattendu qui faussait évidemment la période de test imaginée par l'employeur et justifiait un nouvel examen. Par ailleurs, le recourant n'a pas admis les reproches qui lui étaient adressés, mais a adressé une réponse, le 1er novembre 2005, rédigée par un avocat qu'il avait mandaté à cette fin, ce qui dénote un incontestable raidissement de la situation. Estimant que la situation ne s'était pas améliorée comme espéré, l'employeur a licencié le recourant. On ne saurait dire cependant, sur la base de cet état de fait, que l'employeur a joué un double jeu, qu'il a fait preuve de duplicité dès le début et qu'il avait d'emblée l'intention de licencier le travailleur. De tels faits ne sont pas établis, de sorte que l'on ne peut conclure que l'employeur, en résiliant le contrat, a agi de manière contraire aux règles de la bonne foi. Pour tenter une contre-attaque, le recourant reproche à l'employeur de ne pas lui avoir remis un certificat de travail intermédiaire, d'avoir supprimé son mot de passe et de ne pas avoir répondu aux deux questions qu'il avait posées. Ces arguments sont vains, parce qu'ils ne touchent pas au motif réel du congé ou à la manière dont il a été donné. La seule question pertinente est en effet de savoir si le congé contrevient aux règles de la bonne foi; il ne s'agit pas de rechercher si l'employeur a rempli toutes ses obligations et s'il a, en toute circonstance, adopté un comportement irréprochable. Le recourant soutient enfin que la résiliation est abusive en vertu de l' art. 336 al. 1 let . d CO, parce qu'elle est donnée pour le motif qu'il faisait valoir de bonne foi des prétentions résultant du contrat de travail. Il est vrai qu'il ressort de l'état de fait cantonal que le recourant avait demandé des renseignements sur la possibilité d'obtenir des commissions, sur la politique en matière d'heures supplémentaires ainsi que sur la date de ses vacances; par ailleurs, il avait demandé un nouveau certificat de travail intermédiaire. La cour cantonale a estimé que ces demandes, qui n'étaient pas de nature à déranger véritablement l'employeur, n'avaient pas joué de rôle causal dans la décision de le licencier. Déterminer s'il existe un rapport de causalité naturelle est une question de fait ( ATF 130 III 591 consid. 5.3 p. 601, 699 consid. 4.1 p. 402; 128 III 22 consid. 2d p. 25). Le Tribunal fédéral est donc lié par la constatation de l'autorité cantonale ( art. 105 al. 1 LTF ). Le recourant n'invoque pas l'arbitraire ( art. 9 Cst. ) dans l'établissement de ce point de fait; le grief constitutionnel n'étant pas soulevé, le Tribunal fédéral ne peut entrer en matière à ce sujet ( art. 106 al. 2 LTF ). Au demeurant, on ne voit pas pourquoi ces demandes auraient pu déranger l'employeur à un point tel qu'il décide de licencier son employé; la conclusion cantonale ne peut donc pas être taxée d'arbitraire. Dès lors que les demandes de l'employé n'ont joué aucun rôle causal dans le licenciement, l' art. 336 al. 1 let . d CO n'est pas applicable. Ainsi, la cour cantonale n'a pas violé les art. 328 et 336 CO et le recours doit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