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4A_407/2016 vom 7. Februar 2017</w:t>
      </w:r>
    </w:p>
    <w:p>
      <w:r>
        <w:t>Bundesgericht, 2017-02-07, FR</w:t>
      </w:r>
    </w:p>
    <w:p>
      <w:r>
        <w:rPr>
          <w:b/>
        </w:rPr>
        <w:t xml:space="preserve">Quelle: </w:t>
      </w:r>
      <w:r>
        <w:t>https://mcp.opencaselaw.ch/entscheid/bger_4A_407_2016</w:t>
      </w:r>
    </w:p>
    <w:p>
      <w:r>
        <w:t>FR: TF 4A_407/2016 du 7 février 2017</w:t>
      </w:r>
    </w:p>
    <w:p>
      <w:r>
        <w:t>IT: TF 4A_407/2016 del 7 febbraio 2017</w:t>
      </w:r>
    </w:p>
    <w:p>
      <w:pPr>
        <w:pStyle w:val="Heading2"/>
      </w:pPr>
      <w:r>
        <w:t>Erwägungen</w:t>
      </w:r>
    </w:p>
    <w:p>
      <w:r>
        <w:rPr>
          <w:b/>
        </w:rPr>
        <w:t>E. 1.1</w:t>
      </w:r>
    </w:p>
    <w:p>
      <w:r>
        <w:t>La recourante, qui part d'une fausse conception de la subsidiarité du recours constitutionnel, présente une argumentation touffue et redondante, des conclusions imprécises et elle mélange les griefs de fait et de droit. Ses recours sont peu lisibles et, pour ce motif déjà, à la limite de l'irrecevabilité (cf. ATF 134 II 244 consid. 2.1 et 2.4.2).</w:t>
      </w:r>
    </w:p>
    <w:p>
      <w:r>
        <w:rPr>
          <w:b/>
        </w:rPr>
        <w:t>E. 1.2</w:t>
      </w:r>
    </w:p>
    <w:p>
      <w:r>
        <w:t>Comme les recours visent une contestation du ressort de la Cour de céans dont la valeur litigieuse est supérieure à 30'000 fr. ( art. 74 al. 1 let. b LTF ), il convient d'examiner exclusivement la recevabilité du recours en matière civile, étant ici précisé que les autres exigences (générales) de recevabilité sont communes aux deux recours. Ainsi, si ces exigences sont remplies, le recours en matière civile sera ouvert et le recours constitutionnel subsidiaire déclaré irrecevable ( art.113 LTF ); si elles ne sont pas remplies, les deux voies seront alors irrecevables.</w:t>
      </w:r>
    </w:p>
    <w:p>
      <w:r>
        <w:rPr>
          <w:b/>
        </w:rPr>
        <w:t>E. 1.3</w:t>
      </w:r>
    </w:p>
    <w:p>
      <w:r>
        <w:t>Le recours en matière civile a été déposé en temps utile ( art. 100 al. 1 LTF ) par la défenderesse qui a succombé partiellement dans ses conclusions libératoires ( art. 76 al. 1 LTF ) et il est dirigé contre un arrêt rendu par le tribunal supérieur du canton ( art. 75 LTF ).</w:t>
      </w:r>
    </w:p>
    <w:p>
      <w:r>
        <w:rPr>
          <w:b/>
        </w:rPr>
        <w:t>E. 1.4</w:t>
      </w:r>
    </w:p>
    <w:p>
      <w:r>
        <w:t>En ce qui concerne la nature de la décision attaquée (art. 90 à 93 LTF), force est de constater que, dans son arrêt du 20 mai 2016, la cour cantonale a examiné la question de la compétence, qu'elle a tranché deux postes réclamés dans la demande (en déboutant la demanderesse de sa conclusion en restitution [carte et lecteur] et de celle en paiement du montant de 2'601 fr.) et qu'elle a, pour les autres postes, renvoyé la cause au Tribunal de première instance pour instruction complémentaire et nouvelle décision.</w:t>
      </w:r>
    </w:p>
    <w:p>
      <w:r>
        <w:t>La décision n'est donc pas finale au sens de l' art. 90 LTF .</w:t>
      </w:r>
    </w:p>
    <w:p>
      <w:r>
        <w:rPr>
          <w:b/>
        </w:rPr>
        <w:t>E. 1.5</w:t>
      </w:r>
    </w:p>
    <w:p>
      <w:r>
        <w:t>Comme les différents postes réclamés à la suite de la rupture du contrat ne constituent pas un cumul objectif d'actions, il ne s'agit pas d'une décision partielle (cf. art. 91 LTF ; arrêt 4A_545/2014 du 10 avril 2015 consid. 2.1).</w:t>
      </w:r>
    </w:p>
    <w:p>
      <w:r>
        <w:t>Il en résulte que l'arrêt cantonal est une décision incidente.</w:t>
      </w:r>
    </w:p>
    <w:p>
      <w:r>
        <w:t>A ce stade, si l'on comprend bien les conclusions prises par la recourante devant la Cour de céans (mémoire de recours p. 5) à la lumière de sa motivation (acte de recours p. 16 s.) (sur le procédé, cf. ATF 127 IV 101 consid. 1 p. 102 s.), elle remet en cause la décision attaquée sous deux angles différents.</w:t>
      </w:r>
    </w:p>
    <w:p>
      <w:r>
        <w:rPr>
          <w:b/>
        </w:rPr>
        <w:t>E. 1.6</w:t>
      </w:r>
    </w:p>
    <w:p>
      <w:r>
        <w:t>Premièrement, elle conteste la décision prise par la cour précédente visant à confirmer la compétence</w:t>
      </w:r>
    </w:p>
    <w:p>
      <w:r>
        <w:t>ratione materiae du Tribunal de première instance.</w:t>
      </w:r>
    </w:p>
    <w:p>
      <w:r>
        <w:rPr>
          <w:b/>
        </w:rPr>
        <w:t>E. 1.6.1</w:t>
      </w:r>
    </w:p>
    <w:p>
      <w:r>
        <w:t>Une décision incidente sur la compétence au sens de l' art. 92 al. 1 LTF est susceptible d'un recours immédiat au Tribunal fédéral si elle a été notifiée séparément (</w:t>
      </w:r>
    </w:p>
    <w:p>
      <w:r>
        <w:t>selbständig eröffnete Zwischenentscheide; decisioni incidentali notificate separamente ), c'est-à-dire indépendamment d'un jugement au fond ( art. 92 al. 1 LTF ; cf. sous l'empire de l'art. 49 aOJ, JEAN-FRANÇOIS POUDRET, Commentaire de l'aOJ, 1990, n. 1.2 ad art. 49 aOJ p. 326).</w:t>
      </w:r>
    </w:p>
    <w:p>
      <w:r>
        <w:t>L'instance inférieure doit ainsi rendre et communiquer aux parties une décision formelle portant sur la question de la compétence (cf. Message du 28 février 2001 concernant la révision totale de l'organisation judiciaire fédérale, FF 2001 p. 4000 ch. 4.1.4.1 p. 4131).</w:t>
      </w:r>
    </w:p>
    <w:p>
      <w:r>
        <w:t>Si l'autorité cantonale ne notifie pas séparément aux parties une décision formelle portant sur la compétence, la partie qui conteste celle-ci ne pourra revenir sur cette question qu'au moment où la décision finale sera rendue ( art. 90 LTF ).</w:t>
      </w:r>
    </w:p>
    <w:p>
      <w:r>
        <w:rPr>
          <w:b/>
        </w:rPr>
        <w:t>E. 1.6.2</w:t>
      </w:r>
    </w:p>
    <w:p>
      <w:r>
        <w:t>En l'occurrence, force est de constater que la question de la compétence, traitée par la cour cantonale au considérant 2 de l'arrêt entrepris, n'a pas fait l'objet d'une notification séparée, mais qu'elle a été traitée, à titre préjudiciel, avec le jugement au fond, la cour cantonale ayant au demeurant définitivement tranché deux postes réclamés dans la demande.</w:t>
      </w:r>
    </w:p>
    <w:p>
      <w:r>
        <w:t>Le recours prévu par l' art. 92 al. 1 LTF n'est donc pas ouvert.</w:t>
      </w:r>
    </w:p>
    <w:p>
      <w:r>
        <w:rPr>
          <w:b/>
        </w:rPr>
        <w:t>E. 1.7</w:t>
      </w:r>
    </w:p>
    <w:p>
      <w:r>
        <w:t>Deuxièmement, on comprend, en examinant les conclusions de la recourante à la lumière de sa motivation, qu'elle revient sur le renvoi de la cause à l'autorité inférieure " pour instruction complémentaire au sens des considérants et nouvelle décision ", notamment en ce qui concerne la décision des magistrats cantonaux d'entendre un certain nombre de témoins et d'en écarter d'autres.</w:t>
      </w:r>
    </w:p>
    <w:p>
      <w:r>
        <w:t>Pour ces questions, la décision cantonale ne peut être soumise à la Cour de céans qu'aux conditions de l' art. 93 LTF . En vertu de cette règle, la décision peut faire l'objet d'un recours immédiat uniquement si elle est susceptible de causer un préjudice irréparable ( art. 93 al. 1 let. a LTF ) ou si l'admission du recours peut conduire immédiatement à une décision finale qui permet d'éviter une procédure probatoire longue et coûteuse ( art. 93 al. 1 let. b LTF ).</w:t>
      </w:r>
    </w:p>
    <w:p>
      <w:r>
        <w:t>Il est de jurisprudence qu'une administration des preuves ne cause en général pas de préjudice irréparable puisqu'il est normalement possible, en recourant contre la décision finale, d'obtenir l'administration de la preuve refusée à tort ou d'obtenir que la preuve administrée à tort soit écartée du dossier (cf. ATF 134 III 188 consid. 2.3 p. 191). La condition posée à l' art. 93 al. 1 let. a LTF n'est donc pas réalisée.</w:t>
      </w:r>
    </w:p>
    <w:p>
      <w:r>
        <w:t>Quant à l'exigence posée à l' art. 93 al. 1 let. b LTF , elle n'est pas non plus remplie puisque l'éventuelle admission du recours ne mettrait pas fin de façon immédiate à la procédure, le Tribunal fédéral ne pouvant que renvoyer la cause à l'autorité cantonale pour qu'elle poursuive la procédure en procédant aux auditions admises par la recourante.</w:t>
      </w:r>
    </w:p>
    <w:p>
      <w:r>
        <w:t>La recourante se fourvoie lorsqu'elle tente de démontrer que la Cour de céans pourrait rendre immédiatement une décision finale en tranchant la question de la compétence. Celle-ci n'ayant pas fait l'objet d'une décision notifiée séparément, le recours immédiat est, comme on l'a vu plus haut (consid. 1.6), d'emblée exclu (cf. art. 92 al. 1 et 93 al. 1 LTF).</w:t>
      </w:r>
    </w:p>
    <w:p>
      <w:r>
        <w:t>Le recours en matière civile n'est donc pas ouvert au regard de l' art. 93 LTF .</w:t>
      </w:r>
    </w:p>
    <w:p>
      <w:r>
        <w:rPr>
          <w:b/>
        </w:rPr>
        <w:t>E. 2</w:t>
      </w:r>
    </w:p>
    <w:p>
      <w:r>
        <w:t>Il résulte des considérations qui précèdent que les deux recours interjetés sont irrecevables.</w:t>
      </w:r>
    </w:p>
    <w:p>
      <w:r>
        <w:t>Les frais et dépens sont mis à la charge de la recourante, qui succombe (art. 66 al. 1 et 68 al. 1 et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