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4A_405/2011 vom 5. Januar 2012</w:t>
      </w:r>
    </w:p>
    <w:p>
      <w:r>
        <w:t>Bundesgericht, 2012-01-05, FR</w:t>
      </w:r>
    </w:p>
    <w:p>
      <w:r>
        <w:rPr>
          <w:b/>
        </w:rPr>
        <w:t xml:space="preserve">Quelle: </w:t>
      </w:r>
      <w:r>
        <w:t>https://mcp.opencaselaw.ch/entscheid/bger_4A_405_2011</w:t>
      </w:r>
    </w:p>
    <w:p>
      <w:r>
        <w:t>FR: TF 4A_405/2011 du 5 janvier 2012</w:t>
      </w:r>
    </w:p>
    <w:p>
      <w:r>
        <w:t>IT: TF 4A_405/2011 del 5 gennaio 2012</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arrêt final ( art. 90 LTF ) rendu en matière civile ( art. 72 al. 1 LTF ) par une autorité de dernière instance statuant sur recours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se caractérise comme un recours en réforme ( art. 107 al. 2 LTF ), de sorte que le recourant doit en principe prendre des conclusions sur le fond. A titre exceptionnel, il est admis que le recourant puisse se limiter à prendre des conclusions cassatoires lorsque le Tribunal fédéral, s'il accueillait le recours, ne serait pas en mesure de statuer lui-même sur le fond ( ATF 134 III 379 consid. 1.3 p. 383 et l'arrêt cité). Tel est le cas en l'espèce, puisque, si la juridiction fédérale admettait que l'intimée doive couvrir la dette dont l'automobiliste serait responsable à raison de l'accident du 28 octobre 2000, le Tribunal fédéral ne pourrait allouer des dommages-intérêts étant donné que la cour cantonale n'a pas administré de preuves à ce sujet et ne s'est pas prononcée sur l'existence et la quotité du dommage. Les conclusions cassatoires du recourant sont donc exceptionnellement admissibles.</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2.1</w:t>
      </w:r>
    </w:p>
    <w:p>
      <w:r>
        <w:t>Dans un premier moyen, le recourant se plaint d'une violation de l' art. 29 al. 2 Cst. , qui aurait entraîné un établissement inexact des faits. Il prétend que la cour cantonale a violé son droit d'être entendu en refusant la mise en oeuvre d'une expertise complémentaire technique, laquelle aurait permis de fixer la distance de visibilité du motocycliste à l'entrée du virage en dos d'âne, la vitesse des détenteurs impliqués dans l'accident et, partant, le déroulement du sinistre, dont l'automobiliste serait exclusivement responsable.</w:t>
      </w:r>
    </w:p>
    <w:p>
      <w:r>
        <w:rPr>
          <w:b/>
        </w:rPr>
        <w:t>E. 2.2</w:t>
      </w:r>
    </w:p>
    <w:p>
      <w:r>
        <w:t>Une violation du droit d'être entendu ne peut être examinée que dans la mesure où elle est invoquée de manière précise ( art. 106 al. 2 LTF ). Le recourant se borne manifestement in casu à invoquer son droit à la preuve.</w:t>
      </w:r>
    </w:p>
    <w:p>
      <w:r>
        <w:t>Or, pour toutes les prétentions relevant du droit fédéral - comme celles qui sont litigieuses en l'espèce -, le droit à la preuve est régi par l' art. 8 CC , disposition dont le Tribunal fédéral examine librement le respect ( art. 106 al. 1 LTF ) et qui prime l' art. 29 al. 2 Cst. (arrêt 5A_141/2007 du 21 décembre 2007 consid. 2.2).</w:t>
      </w:r>
    </w:p>
    <w:p>
      <w:r>
        <w:t>Il suit de là que le grief constitutionnel soulevé par le recourant doit être rejeté, parce que le droit fondamental qu'il invoque n'est pas applicable dans le contexte précité.</w:t>
      </w:r>
    </w:p>
    <w:p>
      <w:r>
        <w:rPr>
          <w:b/>
        </w:rPr>
        <w:t>E. 3.1</w:t>
      </w:r>
    </w:p>
    <w:p>
      <w:r>
        <w:t>Le recourant se prévaut d'une entorse à l' art. 8 CC et d'un établissement inexact des faits. A l'en croire, le rejet de sa requête d'expertise complémentaire violerait la norme en question, car seule une telle expertise était à même de déterminer avec exactitude le déroulement de l'accident, la distance de visibilité, les vitesses et le comportement des intéressés. Il estime ainsi avoir été entravé dans son droit de prouver les faits allégués à l'appui de ses prétentions. Enfin, la cour cantonale aurait renversé le fardeau de la preuve en ce sens qu'il appartenait à l'automobiliste d'établir les faits pouvant le disculper, et non au recourant.</w:t>
      </w:r>
    </w:p>
    <w:p>
      <w:r>
        <w:rPr>
          <w:b/>
        </w:rPr>
        <w:t>E. 3.2</w:t>
      </w:r>
    </w:p>
    <w:p>
      <w:r>
        <w:t>Il a été déduit de l' art. 8 CC un droit à la preuve et à la contre-preuve, à la condition qu'il s'agisse d'établir un fait pertinent, qui n'est pas déjà prouvé, par une mesure probatoire adéquate, laquelle a été régulièrement offerte selon les règles de la loi de procédure applicable; il n'y a pas de violation de l' art. 8 CC si une mesure probatoire est refusée à la suite d'une appréciation anticipée des preuves ( ATF 129 III 18 consid. 2.6 p. 24 s.).</w:t>
      </w:r>
    </w:p>
    <w:p>
      <w:r>
        <w:t>En l'espèce, la Cour d'appel civil a adhéré à l'opinion de la Cour d'appel pénal, laquelle, se ralliant aux conclusions de l'expertise pénale, avait retenu qu'au moment d'aborder le virage en dos d'âne, le recourant, d'une part, avait une visibilité sur une distance de 58,4 mètres et qu'il roulait, d'autre part, à une vitesse comprise entre 80,85 km/h et 84,45 km/h quand il avait perdu la maîtrise de son engin, alors que l'automobiliste circulait pour sa part à la vitesse de 9 km/h au moment de l'impact.</w:t>
      </w:r>
    </w:p>
    <w:p>
      <w:r>
        <w:t>Dans la mesure où ces conclusions résultent d'une appréciation des preuves d'espèce, singulièrement de l'expertise ordonnée dans le cadre de l'enquête pénale diligentée contre l'automobiliste à la suite de l'accident, la question ne relève pas de l' art. 8 CC , du moment que cette disposition ne prescrit pas comment les preuves doivent être appréciées et sur quelles bases le juge peut forger sa conviction ( ATF 128 III 22 consid. 2d; 127 III 248 consid. 3a p. 253). L'appréciation des preuves, actuelle ou anticipée, ne pourrait être revue que sous l'angle de l'arbitraire ( art. 9 Cst. ). Il n'y a pourtant pas lieu d'examiner la question sous cet angle, parce que le recourant n'a pas invoqué cette norme constitutionnelle ( art. 106 al. 2 LTF ).</w:t>
      </w:r>
    </w:p>
    <w:p>
      <w:r>
        <w:t>Quant au moyen reposant sur la répartition du fardeau de la preuve, il y sera répondu au considérant suivant. A ce stade, il n'apparaît pas que la Cour d'appel ait retenu un fait sans preuve; le recourant ne développe d'ailleurs pas ce pan du grief, en violation de l'exigence de motivation posée par l' art. 42 al. 2 LTF .</w:t>
      </w:r>
    </w:p>
    <w:p>
      <w:r>
        <w:t>Le moyen manque sa cible.</w:t>
      </w:r>
    </w:p>
    <w:p>
      <w:r>
        <w:rPr>
          <w:b/>
        </w:rPr>
        <w:t>E. 4.1</w:t>
      </w:r>
    </w:p>
    <w:p>
      <w:r>
        <w:t>Le recourant invoque enfin une violation de l' art. 61 LCR . Dans ce cadre, il allègue que l'automobiliste s'est engagé très lentement sur la route, en accélérant trop peu au début de sa manoeuvre, de sorte que la faible vitesse de la voiture lors de la collision n'est pas due à un freinage. Pour n'avoir pas donné à son véhicule l'accélération nécessaire afin de dégager au plus vite la voie, l'automobiliste aurait enfreint les règles de la priorité instaurées par les art. 36 LCR ainsi que 1 al. 8, 14 al. 1 et 15 al. 3 de l'Ordonnance du 13 novembre 1962 sur les règles de la circulation routière (OCR; RS 741.11). A suivre le recourant, le conducteur de la voiture avait donc clairement le temps de se rendre sur sa voie de circulation, d'autant que la moto avait freiné à la vue de l'automobile. Le recourant affirme aussi que la consommation d'alcool de l'automobiliste a été minimisée. Changeant apparemment son fusil d'épaule, le recourant soutient encore que l'automobiliste aurait dû s'engager lentement sur la route, en tâtonnant. La prise en compte de tous ces éléments aurait dû amener la cour cantonale à retenir le comportement fautif du conducteur de la voiture.</w:t>
      </w:r>
    </w:p>
    <w:p>
      <w:r>
        <w:t>Puis le recourant tente de démontrer son absence de faute dans la survenance de l'accident. Il fait valoir que la vitesse à laquelle il circulait n'était pas propre à rendre inapproprié son comportement sur la route et que la perte de maîtrise de la moto résultait exclusivement de la violation par l'automobiliste des règles sur l'exercice de la priorité. Si une faute devait tout de même être retenue à la charge du motocycliste, le recourant est d'avis qu'elle devrait être qualifiée de très légère.</w:t>
      </w:r>
    </w:p>
    <w:p>
      <w:r>
        <w:t>D'après le recourant, l'automobiliste, qui serait le seul usager de la route impliqué dans l'accident à avoir commis une faute, devrait supporter l'entier du dommage en application de l' art. 61 al. 1 et 2 LCR . L'automobiliste devrait en tous les cas assumer la réparation d'une partie du préjudice, compte tenu que le risque inhérent à l'emploi de son véhicule était prépondérant par rapport à celui de la moto du recourant.</w:t>
      </w:r>
    </w:p>
    <w:p>
      <w:r>
        <w:rPr>
          <w:b/>
        </w:rPr>
        <w:t>E. 4.2</w:t>
      </w:r>
    </w:p>
    <w:p>
      <w:r>
        <w:t>Le principe de la responsabilité causale du détenteur de véhicule automobile est ancré aux art. 58 et 59 LCR .</w:t>
      </w:r>
    </w:p>
    <w:p>
      <w:r>
        <w:t>L' art. 58 al. 1 LCR prescrit ainsi que si une personne est tuée ou blessée ou qu'un dommage matériel est causé par suite de l'emploi d'un véhicule automobile, le détenteur est civilement responsable. Cette responsabilité est indépendante de toute faute de sa part, le cas fortuit ne libérant pas le détenteur, pas plus que la faute propre légère ou moyenne du lésé (cf. ROLAND BREHM, La responsabilité civile automobile, 2e éd. 2010, ch. 8 p. 4). Toutefois, en vertu de l' art. 59 al. 1 LCR ,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Il appert ainsi que le détenteur ne peut être libéré qu'en cas de faute grave exclusive du lésé ( ATF 124 III 182 consid. 4a). Le fardeau de la preuve incombe au détenteur qui entend s'exonérer de sa responsabilité (OFTINGER/STARK, Schweizerisches Haftpflichtrecht, Besonderer Teil, vol. II/2, 4e éd. 1989, p. 282 nos 646 et 647 et p. 182 n° 427).</w:t>
      </w:r>
    </w:p>
    <w:p>
      <w:r>
        <w:t>Si l'un des détenteurs parvient à s'exonérer selon l' art. 59 al. 1 LCR , l' art. 61 al. 1 LCR ne lui est pas applicable (arrêt 4A_270/2011 du 9 août 2011 consid. 3.2).</w:t>
      </w:r>
    </w:p>
    <w:p>
      <w:r>
        <w:t>L' art. 61 al. 1 LCR ne s'applique donc que lorsque les détenteurs (y compris le lésé) sont responsables causalement au sens des art. 58 et 59 LCR . L' art. 61 al. 1 LCR répartit le fardeau de la réparation. Dans le cadre du règlement de la responsabilité des détenteurs de véhicules automobiles entre eux, il incombe à celui qui soutient que l'autre détenteur a commis une faute d'en apporter la preuve (arrêt 4A_270/2011 du 9 août 2011 consid. 3.2 in fine).</w:t>
      </w:r>
    </w:p>
    <w:p>
      <w:r>
        <w:t>A teneur de cette disposition, lorsqu'un détenteur est victime de lésions corporelles dans un accident où sont impliqués plusieurs véhicules automobiles, le dommage sera supporté par les détenteurs de tous les véhicules automobiles impliqués, en proportion de leur faute, à moins que des circonstances spéciales, notamment les risques inhérents à l'emploi du véhicule, ne justifient un autre mode de réparation. Tel sera le cas, par exemple, s'il y a faute d'un seul détenteur et que cette faute doive être qualifiée d'insignifiante, voire de très légère, ou si les risques inhérents à l'emploi du véhicule d'un des détenteurs ont exercé une influence particulièrement forte sur la survenance du préjudice ( ATF 123 III 274 consid. 1a/bb p. 278 et les références; 99 II 93 consid. 2c p. 98). Le point de savoir si le risque inhérent d'un véhicule dépasse de manière marquante celui d'un autre (cf. ATF 99 II 93 consid. 2b) n'est pas fonction du risque abstrait desdits véhicules selon leur appartenance à des catégories différentes. Est au contraire déterminant le risque concret qui a influé sur le préjudice lors de l'accident (arrêt 4C. 3/2001 du 26 septembre 2001 consid. 2a/aa). Il faut ainsi tenir compte notamment de la vitesse, du poids et de la stabilité du véhicule. En principe, le risque inhérent d'un motocycle n'est pas plus élevé que celui d'une voiture, hormis circonstances particulières (arrêt 4C. 3/2001 du 26 septembre 2001 consid. 2a/aa in fine). L'appréciation des circonstances spéciales au sens de l' art. 61 al. 1 LCR repose largement sur le pouvoir d'appréciation du juge ( art. 4 CC ; ATF 123 III 274 consid. 1a/cc p. 279). Si le Tribunal fédéral contrôle librement la décision rendue dans l'exercice de ce pouvoir, il fait néanmoins preuve de réserve afin de ne pas empiéter sur le pouvoir d'appréciation accordé au juge cantonal; la juridiction fédérale n'intervient que si celui-ci s'est écarté sans raison des règles établies par la doctrine et la jurisprudence, s'il s'est appuyé sur des faits qui, dans le cas particulier, ne devaient jouer aucun rôle ou, à l'inverse, s'il a méconnu des éléments qui auraient absolument dû être pris en considération, ou enfin, si la décision rendue en vertu d'un pouvoir d'appréciation aboutit à un résultat manifestement injuste ou à une iniquité choquante (cf. ATF 137 III 153 consid. 4.1.2; 135 III 121 consid. 2).</w:t>
      </w:r>
    </w:p>
    <w:p>
      <w:r>
        <w:rPr>
          <w:b/>
        </w:rPr>
        <w:t>E. 4.3</w:t>
      </w:r>
    </w:p>
    <w:p>
      <w:r>
        <w:t>Le recourant, motocycliste blessé dans une collision contre une voiture le 28 octobre 2000, a exercé une action directe contre l'assureur ( art. 65 al. 1 LCR ), lequel couvre la responsabilité civile de l'automobiliste.</w:t>
      </w:r>
    </w:p>
    <w:p>
      <w:r>
        <w:t>En cas de collision entre véhicules automobiles ayant causé à l'un des détenteurs des lésions corporelles, il s'agit en premier lieu de se demander si chaque détenteur (y compris le lésé) est responsable au sens des art. 58 et 59 LCR (OFTINGER/STARK, op. cit., p. 282 nos 646 et 647)</w:t>
      </w:r>
    </w:p>
    <w:p>
      <w:r>
        <w:t>Il est indubitable que la voiture était à l'emploi (cf. art. 58 al. 1 LCR ) lors de l'accident, puisqu'elle s'engageait alors sur la chaussée menant à .... Le mouvement et la masse de la voiture ont ainsi joué un rôle causal dans la survenance de la collision avec la moto pilotée par le recourant. Le détenteur de l'automobile est sans conteste responsable en application de l' art. 58 al. 1 LCR , à l'instar du lésé, puisque l'emploi de son motocycle est la cause adéquate du dommage qu'il a subi.</w:t>
      </w:r>
    </w:p>
    <w:p>
      <w:r>
        <w:t>Il faut maintenant vérifier si le détenteur de la voiture s'est exonéré de sa responsabilité en apportant la double preuve libératoire requise par l' art. 59 al. 1 LCR ( ATF 124 III 182 consid. 4a). Dans le cas présent, ledit détenteur n'a pas été à même d'établir que le sinistre a été causé par la faute grave exclusive du recourant lésé. Ledit détenteur n'ayant pu s'exonérer de sa responsabilité en vertu de l' art. 59 al. 1 LCR , l' art. 61 al. 1 LCR , qui répartit le fardeau du dommage, doit trouver application.</w:t>
      </w:r>
    </w:p>
    <w:p>
      <w:r>
        <w:rPr>
          <w:b/>
        </w:rPr>
        <w:t>E. 4.4</w:t>
      </w:r>
    </w:p>
    <w:p>
      <w:r>
        <w:t>Le recourant prétend que la cour cantonale a enfreint l' art. 61 al. 1 LCR en ne retenant pas une faute à la charge de l'automobiliste. Comme on l'a vu, il appartient au recourant de prouver que le détenteur de la voiture a commis une faute.</w:t>
      </w:r>
    </w:p>
    <w:p>
      <w:r>
        <w:t>Lorsque le recourant allègue que le détenteur de la voiture a transgressé les règles de la priorité, en particulier celles résultant des art. 36 LCR ainsi que 1 al. 8, 14 al. 1 et 15 al. 3 OCR, il s'en prend au résultat de l'administration des preuves de manière irrecevable (c'est-à-dire sans invoquer une des exceptions de l' art. 105 al. 2 LTF ), lequel a conduit l'autorité cantonale à retenir qu'une violation desdites règles par l'intéressé n'a pas pu être établie (cf. consid. 6b in initio de l'arrêt attaqué).</w:t>
      </w:r>
    </w:p>
    <w:p>
      <w:r>
        <w:t>De même, le recourant s'en prend aux faits déterminants, sans démontrer l'existence de l'une des hypothèses prévues par l' art. 105 al. 2 LTF , en affirmant que le conducteur de l'automobile roulait sous l'influence de l'alcool. Les magistrats fribourgeois ont en effet retenu, au consid. 5b de l'arrêt cantonal, que la preuve que l'automobiliste circulait en état d'ébriété n'a pas été apportée.</w:t>
      </w:r>
    </w:p>
    <w:p>
      <w:r>
        <w:t>Le recourant a tort en prétendant que l'automobiliste aurait dû s'engager sur la chaussée en tâtonnant. De fait, cette règle ne s'applique que dans les cas où la visibilité du débiteur de la priorité sur la voie prioritaire est masquée par un mur ou des plantations et où il doit s'avancer quelque peu afin d'avoir une vue dégagée, ce qui permet à d'éventuels véhicules prioritaires de l'apercevoir à temps, d'anticiper ce qui va arriver et de réagir en conséquence ( ATF 122 IV 133 consid. 2a p. 135 s.; 105 IV 339 ). Les données de l'espèce sont totalement différentes. Il n'a pas été retenu que la visibilité de l'automobiliste sur la chaussée menant à ... ait été dissimulée par un obstacle lorsqu'il a tourné à gauche depuis un chemin d'alpage.</w:t>
      </w:r>
    </w:p>
    <w:p>
      <w:r>
        <w:t>On ne voit donc pas que la cour cantonale ait fait une entorse à l' art. 61 al. 1 LCR en niant que l'automobiliste ait commis une faute.</w:t>
      </w:r>
    </w:p>
    <w:p>
      <w:r>
        <w:rPr>
          <w:b/>
        </w:rPr>
        <w:t>E. 4.5</w:t>
      </w:r>
    </w:p>
    <w:p>
      <w:r>
        <w:t>Le recourant soutient que c'est en violation du droit que la Cour d'appel a retenu une faute à sa charge. A tout le moins, si une faute devait lui être imputée, elle serait très légère.</w:t>
      </w:r>
    </w:p>
    <w:p>
      <w:r>
        <w:t>Le recourant ne conteste plus qu'il roulait à une vitesse comprise entre 80,85 km/h et 84,45 km/h sur un tronçon limité à 80 km/h. Il a donc manifestement dépassé la vitesse autorisée à cet endroit, ce qui est constitutif d'une violation de l'art. 27 al. 1, 1e phrase, LCR, qui prescrit que chacun se conformera aux signaux et aux marques ainsi qu'aux ordres de la police.</w:t>
      </w:r>
    </w:p>
    <w:p>
      <w:r>
        <w:t>Quoi qu'en dise le recourant, cette faute ne peut pas être considérée comme presque insignifiante, dès l'instant où il a été retenu, sans que l'arbitraire soit invoqué, que la route sur laquelle s'est passé l'accident était plutôt étroite, sinueuse et vallonnée, qu'elle traversait une zone rurale sur laquelle il fallait s'attendre à voir déboucher des chemins adjacents des véhicules agricoles, voire du bétail (cf. consid. 6b de l'arrêt cantonal), et que la vitesse appropriée au lieu de l'accident était plus proche des 60 km/h à 70 km/h que de la limite légale. Dans de telles circonstances, il n'est pas possible de qualifier de très légère la faute mise à la charge du recourant.</w:t>
      </w:r>
    </w:p>
    <w:p>
      <w:r>
        <w:t>Quand le recourant tente de répéter que la voiture a violé les règles de la priorité, il revient en pure perte sur un point qui a déjà été tranché par la négative (cf. consid. 4.4 ci-dessus).</w:t>
      </w:r>
    </w:p>
    <w:p>
      <w:r>
        <w:t>Le grief est sans consistance.</w:t>
      </w:r>
    </w:p>
    <w:p>
      <w:r>
        <w:rPr>
          <w:b/>
        </w:rPr>
        <w:t>E. 4.6</w:t>
      </w:r>
    </w:p>
    <w:p>
      <w:r>
        <w:t>Le recourant est enfin d'avis que la cour cantonale a largement sous-estimé le risque inhérent de la voiture impliquée dans l'accident, qui serait en réalité supérieur à celui du motocycle.</w:t>
      </w:r>
    </w:p>
    <w:p>
      <w:r>
        <w:t>En cas de faute d'un seul détenteur (i.e. le recourant en l'occurrence), celui-ci supporte en principe l'entier du préjudice, à moins qu'il n'apporte la preuve, entre autre exemple, que le risque inhérent à l'emploi de l'autre véhicule justifie une répartition différente (arrêt 4A_270/2011 du 9 août 2011 consid. 3.2).</w:t>
      </w:r>
    </w:p>
    <w:p>
      <w:r>
        <w:t>En principe, le risque inhérent d'un motocycle n'est pas plus élevé que celui d'une voiture, hormis l'existence de circonstances particulières (arrêt 4C. 3/2001 du 26 septembre 2001 consid. 2a/aa in fine).</w:t>
      </w:r>
    </w:p>
    <w:p>
      <w:r>
        <w:t>Dans le cas présent, la Cour d'appel a établi, sans se voir reprocher l'arbitraire, qu'avant de perdre la maîtrise de son engin, le recourant roulait à plus de 80 km/h, alors que la vitesse de l'automobile au moment de l'impact était de seulement 9 km/h. Partant, comme la vitesse de la moto était près de neuf fois plus élevée que celle de la voiture, le risque concret dans l'apparition du préjudice doit être exceptionnellement imputé au véhicule à deux roues, comme l'a bien vu l'autorité cantonale (cf., à ce propos, BREHM, op. cit., ch. 801 p. 314/315).</w:t>
      </w:r>
    </w:p>
    <w:p>
      <w:r>
        <w:t>De toute manière, du moment qu'il n'y a qu'un détenteur fautif, à savoir le recourant, lequel doit supporter la totalité du préjudice par application de l' art. 61 al. 1 LCR , le risque inhérent prépondérant à sa charge ne change rien à sa responsabilité (cf. BREHM, op. cit., ch. 851 p. 331).</w:t>
      </w:r>
    </w:p>
    <w:p>
      <w:r>
        <w:rPr>
          <w:b/>
        </w:rPr>
        <w:t>E. 5</w:t>
      </w:r>
    </w:p>
    <w:p>
      <w:r>
        <w:t>Au vu de ce qui précède, le recours doit être rejeté en tant qu'il est recevable. Les frais et dépens de la procédure fédérale seront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