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403/2015 vom 18. November 2015</w:t>
      </w:r>
    </w:p>
    <w:p>
      <w:r>
        <w:t>Bundesgericht, 2015-11-18, DE</w:t>
      </w:r>
    </w:p>
    <w:p>
      <w:r>
        <w:rPr>
          <w:b/>
        </w:rPr>
        <w:t xml:space="preserve">Quelle: </w:t>
      </w:r>
      <w:r>
        <w:t>https://mcp.opencaselaw.ch/entscheid/bger_4A_403_2015</w:t>
      </w:r>
    </w:p>
    <w:p>
      <w:r>
        <w:t>FR: TF 4A 403/2015 du 18 novembre 2015</w:t>
      </w:r>
    </w:p>
    <w:p>
      <w:r>
        <w:t>IT: TF 4A 403/2015 del 18 novembre 2015</w:t>
      </w:r>
    </w:p>
    <w:p>
      <w:pPr>
        <w:pStyle w:val="Heading2"/>
      </w:pPr>
      <w:r>
        <w:t>Regeste</w:t>
      </w:r>
    </w:p>
    <w:p>
      <w:r>
        <w:t>Darlehen | Vertragsrecht</w:t>
      </w:r>
    </w:p>
    <w:p>
      <w:pPr>
        <w:pStyle w:val="Heading2"/>
      </w:pPr>
      <w:r>
        <w:t>Erwägungen</w:t>
      </w:r>
    </w:p>
    <w:p>
      <w:r>
        <w:rPr>
          <w:b/>
        </w:rPr>
        <w:t>E. 1</w:t>
      </w:r>
    </w:p>
    <w:p>
      <w:r>
        <w:t>Die Beschwerde richtet sich gegen den Endentscheid ( Art. 90 BGG ) eines kantonalen Obergerichts, das als Rechtsmittelinstanz entschieden hat ( Art. 75 BGG ), der Beschwerdeführer ist mit seinen Anträgen unterlegen ( Art. 76 BGG ) und der Streitwert ist offensichtlich erreicht ( Art. 74 BGG ). Die rechtzeitig ( Art. 100 BGG i.V.m. Art. 46 BGG ) eingereichte Beschwerde ist grundsätzlich zulässig und es ist darauf - unter Vorbehalt gehöriger Begründung ( Art. 42 Abs. 2 BGG und Art. 106 Abs. 2 BGG ) - einzutreten.</w:t>
      </w:r>
    </w:p>
    <w:p>
      <w:r>
        <w:rPr>
          <w:b/>
        </w:rPr>
        <w:t>E. 2</w:t>
      </w:r>
    </w:p>
    <w:p>
      <w:r>
        <w:t>Die Vorinstanz hat geschlossen, dass der Beschwerdegegnerin der Nachweis gelungen sei, dass sie dem Beschwerdeführer Fr. 300'000.-- als (kurzfristiges) Darlehen überwiesen habe. Da für diesen Fall die Rückzahlungspflicht zuzüglich Verzugszins nicht bestritten war, hat sie im Gegensatz zur ersten Instanz trotz Vorliegens eines internationalen Verhältnisses auf Erwägungen zum anwendbaren Recht verzichten können. Dabei hat sie verfahrensrechtlich zutreffend die ZPO als lex fori angewendet.</w:t>
      </w:r>
    </w:p>
    <w:p>
      <w:r>
        <w:rPr>
          <w:b/>
        </w:rPr>
        <w:t>E. 3</w:t>
      </w:r>
    </w:p>
    <w:p>
      <w:r>
        <w:t>Die Vorinstanz wies die Rüge der Verletzung von Art. 152 ZPO und Art. 29 Abs. 2 BV ab, die der Beschwerdeführer im kantonalen Verfahren gegen die Weigerung der ersten Instanz erhoben hatte, ihn als Partei zu befragen und einen E.________ als Zeugen einzuvernehmen. Der Beschwerdeführer hält an seiner Rüge insoweit fest, als die Vorinstanz keine Verletzung seines Rechtes auf Beweis darin sah, dass ihn die erste Instanz nicht als Partei einvernommen hatte.</w:t>
      </w:r>
    </w:p>
    <w:p>
      <w:r>
        <w:rPr>
          <w:b/>
        </w:rPr>
        <w:t>E. 3.1</w:t>
      </w:r>
    </w:p>
    <w:p>
      <w:r>
        <w:t>Die Vorinstanz schützte die antizipierte Beweiswürdigung des Bezirksgerichts, wonach der Beklagte in der Parteibefragung lediglich seinen in den Rechtsschriften eingenommenen Standpunkt bekräftigen würde. Sie fügte an, der Beschwerdeführer habe vor erster Instanz keine Urkunden vorlegen können und seine Darstellung sei nicht glaubwürdig.</w:t>
      </w:r>
    </w:p>
    <w:p>
      <w:r>
        <w:rPr>
          <w:b/>
        </w:rPr>
        <w:t>E. 3.2</w:t>
      </w:r>
    </w:p>
    <w:p>
      <w:r>
        <w:t>Der Beschwerdeführer nennt zusammen mit der Parteibefragung auch die Beweisaussage. Dass er im kantonalen Verfahren die Beweisaussage im Sinne von Art. 192 ZPO prozesskonform beantragt hätte, wird in der Beschwerde nicht dargelegt. Wenn der Beschwerdeführer daher die Beweisaussage zusammen mit der Parteibefragung erwähnt, legt er nicht dar und ist auch nicht ersichtlich, inwiefern die Vorinstanz Rechtsnormen verletzt hätte, wenn sie einen Antrag auf Beweisaussage abwies.</w:t>
      </w:r>
    </w:p>
    <w:p>
      <w:r>
        <w:rPr>
          <w:b/>
        </w:rPr>
        <w:t>E. 3.3</w:t>
      </w:r>
    </w:p>
    <w:p>
      <w:r>
        <w:t>Der Beschwerdeführer wiederholt in der Beschwerde an das Bundesgericht im Wesentlichen seine Sachverhaltsdarstellung. Seinen Ausführungen ist nicht zu entnehmen, welche Erkenntnisse das Gericht aus seiner Parteibefragung hätte gewinnen können, die er in seinen Rechtsschriften nicht darlegen konnte. Die Vorinstanz ist nicht in Willkür verfallen, wenn sie die Verweigerung der Parteibefragung in antizipierter Beweiswürdigung der ersten Instanz schützte.</w:t>
      </w:r>
    </w:p>
    <w:p>
      <w:r>
        <w:rPr>
          <w:b/>
        </w:rPr>
        <w:t>E. 4</w:t>
      </w:r>
    </w:p>
    <w:p>
      <w:r>
        <w:t>Der Beschwerdeführer rügt, die Vorinstanz habe den Sachverhalt willkürlich festgestellt mit dem Schluss, die Beschwerdegegnerin habe das kurzfristige Darlehen bewiesen.</w:t>
      </w:r>
    </w:p>
    <w:p>
      <w:r>
        <w:rPr>
          <w:b/>
        </w:rPr>
        <w:t>E. 4.1</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 BGE 140 III 115 E. 2 mit Verweisen).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264 E. 2.3 S. 266; 139 III 334 E. 3.2.5 S. 339; 138 IV 13 E. 5.1 S. 22 ; 131 I 57 E. 2, 467 E. 3.1). Die Beweiswürdigung ist mithin nicht schon dann willkürlich, wenn sie nicht mit der Darstellung der beschwerdeführenden Partei übereinstimmt, sondern bloss, wenn sie offensichtlich unhaltbar ist ( BGE 140 III 267 E. 2.3 S. 266;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140 III 267 E. 2.3 S. 266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Der Beschwerdeführer zitiert zwar eingangs seiner Rechtsschrift diese Grundsätze. Seine Ausführungen erschöpfen sich aber dennoch weitgehend in appellatorischer Kritik, ohne dass Willkür in der Beweiswürdigung hinreichend aufgezeigt würde.</w:t>
      </w:r>
    </w:p>
    <w:p>
      <w:r>
        <w:rPr>
          <w:b/>
        </w:rPr>
        <w:t>E. 4.2</w:t>
      </w:r>
    </w:p>
    <w:p>
      <w:r>
        <w:t>Die Vorinstanz hat zunächst den Einwand des Beschwerdeführers im Berufungsverfahren verworfen, wonach die Beschwerdegegnerin nicht aktivlegitimiert sei. Sie hat in diesem Zusammenhang erwogen, der Beschwerdeführer habe keine anderen Personen genannt, die sich ihm gegenüber zur Bezahlung eines Betrages von Fr. 300'000.-- verpflichtet hätten. Soweit der Beschwerdeführer nunmehr daraus ableitet, es sei ihm statt des Gegenbeweises der Hauptbeweis auferlegt worden, verkennt er, dass er gar nicht behauptet hatte, er habe von einer der beteiligten Personen und nicht von der Beschwerdegegnerin ein Darlehen erhalten. Der Gegenbeweis, den der Beschwerdeführer erbringen wollte, betrifft nicht die Aktivlegitimation in Bezug auf das von der Klägerin behauptete Darlehen, sondern das Vertragsverhältnis überhaupt. Der Beschwerdeführer beschränkt sich auf die Behauptung, er habe statt eines Darlehens mit der Beschwerdegegnerin einen anderen Vertrag - nämlich einen Auftrag mit Vorauszahlung des Honorars - mit D.________ abgeschlossen. Die Vorinstanz hat zutreffend geprüft, ob die Beschwerdegegnerin das Darlehen bewiesen und gegebenenfalls der Beschwerdeführer deren Beweise mit dem von ihm zu erbringenden Gegenbeweis erschüttert habe. Der Frage der Aktivlegitimation kommt keine selbständige Bedeutung zu.</w:t>
      </w:r>
    </w:p>
    <w:p>
      <w:r>
        <w:rPr>
          <w:b/>
        </w:rPr>
        <w:t>E. 4.3</w:t>
      </w:r>
    </w:p>
    <w:p>
      <w:r>
        <w:t>Die Vorinstanz hat als erstellt angesehen, dass die Klägerin die Überweisung von Fr. 300'000.-- an den Beklagten veranlasst hatte. Sie hat dabei namentlich berücksichtigt, dass auf dem Überweisungsträger als Firma der Klägerin "B.________ S.L." - wenn auch mit einem deutschen Domizil - angegeben und als Grund der Überweisung "Darlehen" genannt sei. Sie hat ausserdem die Anfrage der PostFinance zum Grund der Überweisung vom 2. Oktober 2012, das Anwortschreiben des Beklagten vom 28. Oktober 2012 und dessen Verhalten gewürdigt. Sie hat zunächst verneint, dass es sich bei der auf der Überweisung genannten "B.________ S.L." in Deutschland um eine andere Gesellschaft handle als die in Spanien domizilierte Klägerin und hat angenommen, dass es sich um die Geschäftsadresse des D.________ gehandelt hatte - der das Darlehen vermittelt hatte - und die dem Beklagten bekannt war. Die Vorinstanz hat sodann den Einwand des Beklagten verworfen, wonach er gegen den auf dem Überweisungsträger angegebenen Grund "Darlehen" etwas habe unternehmen wollen - auch nach dem Scheitern der geplanten Reise, auf der er angeblich die Sache mit D.________ habe klären wollen, habe er nicht reagiert. Schliesslich ist der Beklagte nach den Feststellungen der Vorinstanz vom Rechtsdienst der PostFinance mit Schreiben vom 2. Oktober 2012 angefragt worden, weshalb ihm die "B.________ S.L. ein Darlehen in der genannten Höhe" gewährt habe, wofür er den Darlehensbetrag verwendet habe und ob Sicherheiten geleistet worden seien. Die Behauptung des Beklagten, er habe in Telefonaten mit dem zuständigen Rechtsanwalt der PostFinance klargestellt, dass es sich nicht um ein Darlehen handle, verwarf die Vorinstanz als neu und unglaubwüdig, denn im Antwortschreiben vom 28. Oktober 2012 habe der Beklagte jeden Hinweis auf die Natur des der Zahlung zugrunde liegenden Rechtsgeschäfts vermieden - wenn er den von ihm behaupteten Grund telefonisch genannt hätte, hätte er diesen zentralen Punkt bestätigt.</w:t>
      </w:r>
    </w:p>
    <w:p>
      <w:r>
        <w:rPr>
          <w:b/>
        </w:rPr>
        <w:t>E. 4.4</w:t>
      </w:r>
    </w:p>
    <w:p>
      <w:r>
        <w:t>Der Beschwerdeführer bestreitet nicht, dass ihm am 27. Januar 2012 auf seinem Konto bei der PostFinance ein Betrag von Fr. 300'000.-- gutgeschrieben worden ist, aber er legt Wert auf die Feststellung, dass kein schriftlicher Vertrag vorliege und er nach übereinstimmender Parteidarstellung ausschliesslich mit D.________ Kontakt gehabt habe. Was er gegen die Beweiswürdigung der Vorinstanz vorträgt, vermag Willkür nicht auszuweisen. Dass zunächst die Überweisung des Betrages von "B.________" - wenn auch mit einer anderen Adresse als derjenigen der Klägerin - stammt, konnte die Vorinstanz willkürfrei als Indiz für die Darstellung der Klägerin werten; entgegen der Ansicht des Beschwerdeführers hat sie diesen Umstand im Ergebnis nicht widersprüchlich gewürdigt. Die Vorinstanz ist aber vor allem im Ergebnis nicht in Willkür verfallen mit dem Schluss, dass die Klägerin das Darlehen zur Überzeugung des Gerichts bewiesen hat. Sie konnte dies in vertretbarer Weise aus dem Umstand herleiten, dass auf dem Überweisungsträger als Grund der Überweisung "Darlehen" angegeben worden war und der Beschwerdeführer namentlich aufgrund der Anfrage der PostFinance allen Grund gehabt hätte, die wirkliche Sachlage klarzustellen, wenn die Angaben nicht zugetroffen hätten. Sie konnte aus dem Verhalten des Beschwerdeführers ohne Willkür schliessen, dass dieser im Rahmen der Abklärungen über die tatsächlichen wirtschaftlichen Hintergründe keine andere Darstellung gab, als sich aus dem Vermerk "Darlehen" auf dem Überweisungsträger ergibt. Dass er die PostFinance für weitere Erläuterungen an D.________ verwies, widerlegt gerade nicht, dass er dem Darlehen als Grund der Überweisung nicht widersprach.</w:t>
      </w:r>
    </w:p>
    <w:p>
      <w:r>
        <w:rPr>
          <w:b/>
        </w:rPr>
        <w:t>E. 4.5</w:t>
      </w:r>
    </w:p>
    <w:p>
      <w:r>
        <w:t>Der Beschwerdeführer wendet sich in seiner Rechtsschrift vor allem dagegen, dass die Vorinstanz den Gegenbeweis nicht als erbracht ansah. Er hält dafür, mit seiner Darstellung sei es ihm gelungen, den Hauptbeweis zu erschüttern. Auch damit vermag er Willkür nicht zu begründen. Die Vorinstanz konnte seine Darstellung in vertretbarer Weise als blosse Schutzbehauptung qualifizieren, zumal keinerlei Anhaltspunkte festgestellt sind oder der Beschwerdeführer auch nur behauptet hatte, dass seine Darstellung von D.________ in irgendeiner Weise bestätigt wurde. Soweit die umfangreichen Ausführungen in der Beschwerde überhaupt den Anforderungen von Art. 106 Abs. 2 BGG genügen, sind sie unbegründet.</w:t>
      </w:r>
    </w:p>
    <w:p>
      <w:r>
        <w:rPr>
          <w:b/>
        </w:rPr>
        <w:t>E. 5</w:t>
      </w:r>
    </w:p>
    <w:p>
      <w:r>
        <w:t>Die Beschwerde ist abzuweisen, soweit darauf einzutreten ist. Diesem Verfahrensausgang entsprechend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