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4A_400/2015 vom 18. September 2015</w:t>
      </w:r>
    </w:p>
    <w:p>
      <w:r>
        <w:t>Bundesgericht, 2015-09-18, DE</w:t>
      </w:r>
    </w:p>
    <w:p>
      <w:r>
        <w:rPr>
          <w:b/>
        </w:rPr>
        <w:t xml:space="preserve">Quelle: </w:t>
      </w:r>
      <w:r>
        <w:t>https://mcp.opencaselaw.ch/entscheid/bger_4A_400_2015</w:t>
      </w:r>
    </w:p>
    <w:p>
      <w:r>
        <w:t>FR: TF 4A_400/2015 du 18 septembre 2015</w:t>
      </w:r>
    </w:p>
    <w:p>
      <w:r>
        <w:t>IT: TF 4A_400/2015 del 18 settembre 2015</w:t>
      </w:r>
    </w:p>
    <w:p>
      <w:pPr>
        <w:pStyle w:val="Heading2"/>
      </w:pPr>
      <w:r>
        <w:t>Volltext</w:t>
      </w:r>
    </w:p>
    <w:p>
      <w:r>
        <w:t>Bundesgericht</w:t>
      </w:r>
    </w:p>
    <w:p>
      <w:r>
        <w:t>Tribunal fédéral</w:t>
      </w:r>
    </w:p>
    <w:p>
      <w:r>
        <w:t>Tribunale federale</w:t>
      </w:r>
    </w:p>
    <w:p>
      <w:r>
        <w:t>Tribunal federal</w:t>
      </w:r>
    </w:p>
    <w:p>
      <w:r>
        <w:t>{T 0/2}</w:t>
      </w:r>
    </w:p>
    <w:p>
      <w:r>
        <w:t>4A_400/2015</w:t>
      </w:r>
    </w:p>
    <w:p>
      <w:r>
        <w:t>Urteil vom 18. September 2015</w:t>
      </w:r>
    </w:p>
    <w:p>
      <w:r>
        <w:t>I. zivilrechtliche Abteilung</w:t>
      </w:r>
    </w:p>
    <w:p>
      <w:r>
        <w:t>Besetzung</w:t>
      </w:r>
    </w:p>
    <w:p>
      <w:r>
        <w:t>Bundesrichterin Kiss, Präsidentin,</w:t>
      </w:r>
    </w:p>
    <w:p>
      <w:r>
        <w:t>Gerichtsschreiber Leemann.</w:t>
      </w:r>
    </w:p>
    <w:p>
      <w:r>
        <w:t>Verfahrensbeteiligte</w:t>
      </w:r>
    </w:p>
    <w:p>
      <w:r>
        <w:t>A.________ AB,</w:t>
      </w:r>
    </w:p>
    <w:p>
      <w:r>
        <w:t>Zustelladresse: Rechtsanwalt Gian Andrea Danuser,</w:t>
      </w:r>
    </w:p>
    <w:p>
      <w:r>
        <w:t>Beschwerdeführerin,</w:t>
      </w:r>
    </w:p>
    <w:p>
      <w:r>
        <w:t>gegen</w:t>
      </w:r>
    </w:p>
    <w:p>
      <w:r>
        <w:t>Handelsgericht des Kantons Zürich,</w:t>
      </w:r>
    </w:p>
    <w:p>
      <w:r>
        <w:t>Beschwerdegegner.</w:t>
      </w:r>
    </w:p>
    <w:p>
      <w:r>
        <w:t>Gegenstand</w:t>
      </w:r>
    </w:p>
    <w:p>
      <w:r>
        <w:t>Unentgeltliche Rechtspflege,</w:t>
      </w:r>
    </w:p>
    <w:p>
      <w:r>
        <w:t>Beschwerde gegen die Verfügung des Handelsgerichts des Kantons Zürich vom 13. August 2015.</w:t>
      </w:r>
    </w:p>
    <w:p>
      <w:r>
        <w:t>In Erwägung,</w:t>
      </w:r>
    </w:p>
    <w:p>
      <w:r>
        <w:t>dass die A.________ AB, in U.________, ( Beschwerdeführerin) dem Handelsgericht des Kantons Zürich (Beschwerdegegner) beantragte, es sei bei der B.________ A.G., in V.________, eine Generalversammlung mit von der Beschwerdeführerin formulierten Traktanden einzuberufen;</w:t>
      </w:r>
    </w:p>
    <w:p>
      <w:r>
        <w:t>dass das Handelsgericht des Kantons Zürich der Beschwerdeführerin mit Verfügung vom 21. Juli 2015 Frist zur Leistung eines Kostenvorschusses ansetzte;</w:t>
      </w:r>
    </w:p>
    <w:p>
      <w:r>
        <w:t>dass die Beschwerdeführerin mit Eingabe vom 5. August 2015 um Gewährung der unentgeltlichen Rechtspflege ersuchte mit der Begründung, ihr Aktionariat sei mittellos und ihr gesamtes Vermögen bestehe aus den Aktien der B.________ A.G.;</w:t>
      </w:r>
    </w:p>
    <w:p>
      <w:r>
        <w:t>dass das Handelsgericht das Gesuch um Gewährung der unentgeltlichen Rechtspflege mit Verfügung vom 13. August 2015 abwies und der Beschwerdeführerin eine letzte Frist zur Leistung des Kostenvorschusses ansetzte;</w:t>
      </w:r>
    </w:p>
    <w:p>
      <w:r>
        <w:t>dass das Handelsgericht die Voraussetzungen einer ausnahmsweisen Gewährung der unentgeltlichen Rechtspflege an eine juristische Person ( BGE 119 Ia 337 E. 4c und e) als nicht erfüllt ansah, wobei es die Mittellosigkeit der angeblichen Aktionäre der Beschwerdeführerin als nicht belegt und die klägerischen Rechtsbegehren als aussichtslos erachtete;</w:t>
      </w:r>
    </w:p>
    <w:p>
      <w:r>
        <w:t>dass die Beschwerdeführerin dem Bundesgericht mit Eingabe vom 25. August 2015 erklärte, die Verfügung des Handelsgerichts des Kantons Zürich vom 13. August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die Beschwerdeführerin nicht mit den vorinstanzlichen Erwägungen zur Mittellosigkeit auseinandersetzt und aufzeigt, inwiefern die entsprechenden Feststellungen offensichtlich unrichtig sind oder auf einer Rechtsverletzung im Sinne von Art. 95 BGG beruhen, wobei sie auch mit ihrem nicht weiter begründeten Hinweis auf die gerichtliche Fragepflicht ( Art. 56 ZPO ) offensichtlich nicht hinreichend aufzeigt, inwiefern die Vorinstanz diese mit ihrem Entscheid verletzt hätte;</w:t>
      </w:r>
    </w:p>
    <w:p>
      <w:r>
        <w:t>dass sie zudem gegen die vorläufige Beweiswürdigung der Vorinstanz, wonach die Beschwerdeführerin aufgrund der im Recht liegenden Urkunden sowie widersprüchlicher Vorbringen der Beschwerdeführerin und ihrer Organe nicht in der Lage sei, den Erwerb der Aktien an der B.________ A.G. glaubhaft zu machen, keine hinreichenden Rügen erhebt, sondern dem Bundesgericht einen Sachverhalt unterbreitet, der von dem vorinstanzlich verbindlich festgestellten abweicht, ohne rechtsgenügend zu begründen, inwiefern dies nach Art. 105 Abs. 2 BGG zulässig sein soll;</w:t>
      </w:r>
    </w:p>
    <w:p>
      <w:r>
        <w:t>dass die Eingabe der Beschwerdeführerin vom 25. August 2015 die erwähnten Begründungsanforderungen daher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dem Beschwerdegegner keine Parteientschädigung zuzusprechen ist ( Art. 68 Abs. 3 BGG );</w:t>
      </w:r>
    </w:p>
    <w:p>
      <w:r>
        <w:t>erkennt die Präsidentin:</w:t>
      </w:r>
    </w:p>
    <w:p>
      <w:r>
        <w:t>1.</w:t>
      </w:r>
    </w:p>
    <w:p>
      <w:r>
        <w:t>Auf die Beschwerde wird nicht eingetreten.</w:t>
      </w:r>
    </w:p>
    <w:p>
      <w:r>
        <w:t>2.</w:t>
      </w:r>
    </w:p>
    <w:p>
      <w:r>
        <w:t>Es werden keine Gerichtskosten erhoben.</w:t>
      </w:r>
    </w:p>
    <w:p>
      <w:r>
        <w:t>3.</w:t>
      </w:r>
    </w:p>
    <w:p>
      <w:r>
        <w:t>Dieses Urteil wird der Beschwerdeführerin und dem Handelsgericht des Kantons Zürich schriftlich mitgeteilt.</w:t>
      </w:r>
    </w:p>
    <w:p>
      <w:r>
        <w:t>Lausanne, 18. September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