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4A_39/2019 vom 23. Juli 2019</w:t>
      </w:r>
    </w:p>
    <w:p>
      <w:r>
        <w:t>Bundesgericht, 2019-07-23, FR</w:t>
      </w:r>
    </w:p>
    <w:p>
      <w:r>
        <w:rPr>
          <w:b/>
        </w:rPr>
        <w:t xml:space="preserve">Quelle: </w:t>
      </w:r>
      <w:r>
        <w:t>https://mcp.opencaselaw.ch/entscheid/bger_4A_39_2019</w:t>
      </w:r>
    </w:p>
    <w:p>
      <w:r>
        <w:t>FR: TF 4A_39/2019 du 23 juillet 2019</w:t>
      </w:r>
    </w:p>
    <w:p>
      <w:r>
        <w:t>IT: TF 4A_39/2019 del 23 luglio 2019</w:t>
      </w:r>
    </w:p>
    <w:p>
      <w:pPr>
        <w:pStyle w:val="Heading2"/>
      </w:pPr>
      <w:r>
        <w:t>Erwägungen</w:t>
      </w:r>
    </w:p>
    <w:p>
      <w:r>
        <w:rPr>
          <w:b/>
        </w:rPr>
        <w:t>E. 1</w:t>
      </w:r>
    </w:p>
    <w:p>
      <w:r>
        <w:t>Interjeté en temps utile (art. 100 al. 1 et 45 al. 1 LTF) par la bailleresse qui a succombé dans ses conclusions ( art. 76 al. 1 LTF ) contre une décision finale ( art. 90 LTF ), prise sur appel par le tribunal supérieur du canton de Neuchâtel ( art. 75 LTF ), dans une affaire de bail ( art. 72 al. 1 LTF ), dont la valeur litigieuse atteint le seuil de 15'000 fr. requis en cette matière ( art. 74 al. 1 let. a LTF ), le recours en matière civile est recevable.</w:t>
      </w:r>
    </w:p>
    <w:p>
      <w:r>
        <w:rPr>
          <w:b/>
        </w:rPr>
        <w:t>E. 2</w:t>
      </w:r>
    </w:p>
    <w:p>
      <w:r>
        <w:t>S 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Aux termes de l' art. 257f al. 3 CO ,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30 jours pour la fin d'un mois.</w:t>
      </w:r>
    </w:p>
    <w:p>
      <w:r>
        <w:rPr>
          <w:b/>
        </w:rPr>
        <w:t>E. 3.1</w:t>
      </w:r>
    </w:p>
    <w:p>
      <w:r>
        <w:t>Cette disposition est applicable en cas de non-respect par le locataire de ses obligations contractuelles en rapport avec l'usage de la chose louée, lequel est constitutif d'une violation de son devoir de diligence ( ATF 132 III 109 consid. 5; arrêt 4A_644/2011 du 10 février 2012 consid. 3.2 et les arrêts cités).</w:t>
      </w:r>
    </w:p>
    <w:p>
      <w:r>
        <w:t>Selon la jurisprudence, la liberté contractuelle permet aux parties de déterminer librement l'objet de leur accord, dans les limites de la loi ( art. 19 al. 1 CO ). Ainsi, l'usage pour lequel la chose est louée est déterminé par la convention des parties, soit expressément, soit tacitement (par ex. par l'utilisation adoptée pendant longtemps par le locataire sans opposition du bailleur qui en avait connaissance). L'usage convenu se détermine ainsi prioritairement sur la base du libellé du bail et de celui de ses annexes, qui peuvent prévoir la destination des locaux (</w:t>
      </w:r>
    </w:p>
    <w:p>
      <w:r>
        <w:t>Gebrauchszweck; par ex. comme habitation, dépôt, bureau, atelier) ou la manière dont la chose louée doit être utilisée (</w:t>
      </w:r>
    </w:p>
    <w:p>
      <w:r>
        <w:t>Gebrauchsmodalitäten ; par ex. le cercle des utilisateurs de celle-ci). Si le bail et ses annexes ne précisent pas clairement l'usage convenu, celui-ci doit être dégagé à partir des règles régissant l'interprétation des contrats ( ATF 136 III 186 consid. 3.1.1).</w:t>
      </w:r>
    </w:p>
    <w:p>
      <w:r>
        <w:rPr>
          <w:b/>
        </w:rPr>
        <w:t>E. 3.2</w:t>
      </w:r>
    </w:p>
    <w:p>
      <w:r>
        <w:t>La cour cantonale s'est fondée sur cette jurisprudence pour admettre, implicitement, que le locataire peut s'engager à utiliser personnellement le logement loué. Elle a toutefois jugé que tel n'était pas le cas en l'espèce vu l'interprétation qu'elle a donnée au contrat de bail conclu en relation avec la demande de location signée par le futur locataire. La bailleresse recourante critique cette interprétation du contrat.</w:t>
      </w:r>
    </w:p>
    <w:p>
      <w:r>
        <w:rPr>
          <w:b/>
        </w:rPr>
        <w:t>E. 3.3</w:t>
      </w:r>
    </w:p>
    <w:p>
      <w:r>
        <w:t>Dans l' ATF 136 III 186 , le Tribunal fédéral a en réalité traité de la question de l'hébergement de tiers par le locataire qui continue d'occuper l'appartement pendant les week-end. En effet, il y était question d'un locataire, qui, six ans après le début de son bail, avait pris un second appartement près de son lieu de travail, puis, tout en utilisant lui-même l'appartement litigieux les week-end, en avait remis gratuitement l'usage à son frère pendant la semaine, puis plus tard encore à un de ses amis qui était sans emploi et qui cohabitait désormais avec lui les week-end. Le Tribunal fédéral a considéré que, sauf nuisances pour le voisinage au sens de l' art. 257f al. 3 CO , cet hébergement ne pouvait pas justifier une résiliation anticipée.</w:t>
      </w:r>
    </w:p>
    <w:p>
      <w:r>
        <w:rPr>
          <w:b/>
        </w:rPr>
        <w:t>E. 4</w:t>
      </w:r>
    </w:p>
    <w:p>
      <w:r>
        <w:t>La remise de l'usage de la chose louée à un tiers par le locataire s'effectue principalement sous forme de sous-location, de prêt à usage ou d'hébergement.</w:t>
      </w:r>
    </w:p>
    <w:p>
      <w:r>
        <w:rPr>
          <w:b/>
        </w:rPr>
        <w:t>E. 4.1</w:t>
      </w:r>
    </w:p>
    <w:p>
      <w:r>
        <w:t>La sous-location est réglementée spécialement à l' art. 262 CO . Il s'agit d'un contrat par lequel le locataire cède, moyennant le paiement d'un loyer, l'usage de la chose louée à un tiers (le sous-locataire) avec le consentement du bailleur ( art. 262 al. 1 CO ). Le bailleur ne peut refuser son consentement que dans les hypothèses visées par l' art. 262 al. 2 CO , à savoir en cas de refus de communiquer les conditions de la sous-location (let. a); lorsque les conditions de la sous-location sont abusives par rapport à celles du bail principal (let. b); si la sous-location présente pour le bailleur des inconvénients majeurs (let. c).</w:t>
      </w:r>
    </w:p>
    <w:p>
      <w:r>
        <w:t>Selon la jurisprudence, le locataire qui sous-loue le logement remis à bail sans requérir le consentement du bailleur s'expose à une résiliation anticipée du contrat ( art. 257f al. 3 CO ) lorsque le bailleur aurait disposé d'un motif valable au sens de l' art. 262 al. 2 CO pour s'opposer à la sous-location ( ATF 134 III 300 consid. 3.1 in fine). De même, le locataire qui sous-loue le logement sans y être autorisé alors qu'il a perdu toute idée de reprendre un jour l'usage de celui-ci, procède en réalité à une substitution de locataires par la voie détournée de la sous-location, ce qui l'expose à une résiliation anticipée ( art. 257f al. 3 CO ) ( ATF 134 III 446 consid. 2.4). Il a également été jugé, dans le cadre d'une action en annulation d'un congé ordinaire ( art. 271-271a CO ), que le locataire, qui sous-loue alors qu'il n'a plus que la vague possibilité d'user à nouveau lui-même de la chose louée, commet un abus de droit ( art. 2 CC ) ( ATF 138 III 59 consid. 2.2; arrêts 4A_556/2015 du 3 mai 2016 consid. 3; 4A_316/2015 du 9 octobre 2015 consid. 2; 4A_367/2010 du 4 octobre 2010 consid. 2.1); il s'ensuit qu'il ne peut pas obtenir l'annulation du congé ordinaire qui lui a été signifié par le bailleur, le congé n'étant pas contraire à la bonne foi ( ATF 138 III 59 consid. 2.2).</w:t>
      </w:r>
    </w:p>
    <w:p>
      <w:r>
        <w:t>La jurisprudence distingue encore la sous-location totale de la sous-location partielle (arrêt 4A_227/2017 du 5 septembre 2017 consid. 4.2).</w:t>
      </w:r>
    </w:p>
    <w:p>
      <w:r>
        <w:rPr>
          <w:b/>
        </w:rPr>
        <w:t>E. 4.2</w:t>
      </w:r>
    </w:p>
    <w:p>
      <w:r>
        <w:t>Le prêt à usage d'un logement se distingue de la location par le fait que la cession de l'usage a lieu à titre gratuit ( art. 305 CO ; TERCIER/BIERI/CARRON, Les contrats spéciaux, 5e éd. 2016, n. 2453). Si la durée du prêt a été déterminée par un terme, une durée ou l'usage convenu, les parties sont liées par cet accord et le prêteur ne peut réclamer sa chose de façon anticipée qu'aux conditions de l' art. 309 al. 2 CO . Si la durée du prêt ne peut pas être déterminée, ni par la convention des parties ni par l'usage convenu, le prêteur peut réclamer la chose en tout temps, sans avoir à justifier de circonstances particulières ( art. 310 CO ) ( ATF 125 III 363 consid. 2h, qui concerne la cession gratuite de l'usage d'une villa pour l'exploitation d'un centre ouvert à la population, destiné à promouvoir et encourager des activités culturelles et sociales).</w:t>
      </w:r>
    </w:p>
    <w:p>
      <w:r>
        <w:t>Le prêt à usage consenti par le locataire en faveur d'un sous-occupant n'est pas soumis à la règle de la sous-location de l' art. 262 CO ( ATF 136 III 186 consid. 3.2.3). Selon certains auteurs, le prêt est en soi admissible puisque cette mise à disposition gratuite ne présente en principe pas d'inconvénients pour le bailleur et ne constitue pas un usage violant le devoir de diligence ( art. 257f al. 3 CO ; TERCIER/BIERI/CARRON, op. cit., n. 1839, apparemment sans restriction), alors que, pour d'autres auteurs, il peut être exclu conventionnellement, contrairement à ce qui vaut pour la sous-location (HIGI/WILDISEN, in Zürcher Kommentar, 5e éd. 2019, n. 12 ad art. 262 CO ; MARCO GIAVARINI, Urteil des Bundesgerichts 4A_47/2010 vom 6. April 2010 [ ATF 136 III 186 ], MRA 2010 p. 206). En outre, la règle de l' art. 262 CO pourrait être appliquée par analogie au prêt au sous-occupant, dès lors que l'intérêt du bailleur ne dépend pas de la question de savoir si la mise à disposition, totale ou partielle, en faveur du tiers, est gratuite ou non, mais qu'il a un intérêt à savoir à qui l'usage est remis et à connaître les conditions de cette mise à disposition et si elle lui cause des inconvénients (HIGI, op. cit., n. 12 ad art. 262 CO ; GIAVARINI, op. cit., p. 205-206). Par conséquent, le bailleur pourrait résilier le bail de manière anticipée si le prêt gratuit entraînait une suroccupation de l'appartement ou une utilisation non conforme de la chose louée ( art. 257f al. 3 CO ) (THOMAS KOLLER, Die mietrechtliche Rechtsprechung des Bundesgerichts im Jahr 2010, RSJB 2011 p. 976).</w:t>
      </w:r>
    </w:p>
    <w:p>
      <w:r>
        <w:rPr>
          <w:b/>
        </w:rPr>
        <w:t>E. 4.3</w:t>
      </w:r>
    </w:p>
    <w:p>
      <w:r>
        <w:t>Il est admis en doctrine que l'usage normal d'un logement implique le droit pour le locataire d'y héberger notamment son conjoint, son partenaire, son concubin, ses enfants, ainsi que d'autres proches, comme par exemple des amis (DAVID LACHAT, in Le droit du bail à loyer, 2019, n° 1.3.9 p. 59; DANIEL REUDT, in Das schweizerische Mietrecht, SVIT-Kommentar, 4e éd. 2018, n° 15 ad art. 257f CO ). Un tel hébergement n'est ni une sous-location, ni un prêt à usage. Dans l' ATF 136 III 186 , le Tribunal fédéral a admis l'hébergement d'un frère et d'un ami par le locataire, qui continue d'occuper l'appartement durant les week-end, considérant qu'un tel hébergement ne pouvait pas justifier une résiliation anticipée, à moins de nuisances pour le voisinage au sens de l' art. 257f al. 3 CO . Ce faisant, le Tribunal fédéral n'a toutefois ni défini la notion d'hébergement, ni distingué selon que le locataire continuait ou non à utiliser aussi lui-même le logement.</w:t>
      </w:r>
    </w:p>
    <w:p>
      <w:r>
        <w:t>L'hébergement d'un enfant par son père, même si celui-ci n'occupe pas lui-même le logement, relève du droit de la filiation. En vertu de l' art. 276 al. 1 CC , les père et mère doivent pourvoir à l'entretien de l'enfant et assumer, par conséquent, les frais de son éducation, de sa formation et des mesures prises pour le protéger. Conformément à l' art. 277 al. 2 CC , cette obligation s'étend au-delà de la majorité de l'enfant si celui-ci n'a pas encore de formation appropriée, dans la mesure où les circonstances permettent de l'exiger d'eux. Par entretien, il faut entendre non seulement les frais de nourriture et d'éducation, mais aussi les frais d'hébergement (</w:t>
      </w:r>
    </w:p>
    <w:p>
      <w:r>
        <w:t>Unterkunft ). Il s'ensuit que l'hébergement d'un enfant ne constitue ni une sous-location, ni un contrat de prêt. Lorsque le père met à disposition de son enfant un appartement dont il est locataire, il fait un usage normal de la chose louée. Il n'y a pas de contrat entre eux, mais une obligation légale du père envers l'enfant.</w:t>
      </w:r>
    </w:p>
    <w:p>
      <w:r>
        <w:t>La situation est évidemment autre lorsque le locataire héberge des tiers en n'occupant plus du tout le logement et en n'étant pas susceptible de l'occuper dans un avenir prévisible, situation qui pourrait constituer un détournement des règles sur la sous-location, respectivement sur l'utilisation conforme de la chose louée.</w:t>
      </w:r>
    </w:p>
    <w:p>
      <w:r>
        <w:rPr>
          <w:b/>
        </w:rPr>
        <w:t>E. 4.4</w:t>
      </w:r>
    </w:p>
    <w:p>
      <w:r>
        <w:t>En l'espèce, le locataire qui a laissé l'usage du logement à un tiers est un père et le tiers bénéficiaire est sa fille, qui, au jour déterminant de la résiliation du bail du 15 septembre 2016, était encore en apprentissage.</w:t>
      </w:r>
    </w:p>
    <w:p>
      <w:r>
        <w:t>La question de l'hébergement d'un enfant en apprentissage ne ressortit ni au droit du bail, ni au droit du prêt à usage, mais au droit de la filiation. Il n'y a ni contrat de sous-location, ni contrat de prêt entre le père et sa fille. Le devoir d'entretien du père, qui s'étend à l'hébergement de l'enfant, est soumis à l' art. 277 al. 2 CC . L'hébergement de cet enfant entre ainsi dans l'usage normal de la chose louée par le père locataire.</w:t>
      </w:r>
    </w:p>
    <w:p>
      <w:r>
        <w:t>C'est ainsi à tort que la bailleresse recourante soutient que l'on est en présence d'une sous-location inadmissible, qu'il y aurait substitution de locataire, que le père locataire lui imposerait sa fille comme sous-locataire, ce qui mettrait en péril son droit au paiement du loyer, puisque le père ne serait plus qu'un garant ou une caution déguisée. C'est également à tort que la recourante soutient, subsidiairement, que même s'il s'agissait d'un prêt à usage, il y aurait lieu d'appliquer les règles de la sous-location. N'ayant en l'état qu'un seul locataire en la personne du père, la bailleresse n'a pas perdu la maîtrise de l'objet loué de façon illimitée.</w:t>
      </w:r>
    </w:p>
    <w:p>
      <w:r>
        <w:t>Il découle de ce qui précède que, à moins que le locataire et les personnes qu'il héberge n'aient manqué d'égards envers les voisins - ce qui n'a pas été allégué et n'est pas l'objet du présent litige -, la bailleresse ne pouvait être fondée à invoquer l' art. 257f al. 3 CO .</w:t>
      </w:r>
    </w:p>
    <w:p>
      <w:r>
        <w:rPr>
          <w:b/>
        </w:rPr>
        <w:t>E. 5</w:t>
      </w:r>
    </w:p>
    <w:p>
      <w:r>
        <w:t>Il s'ensuit qu'il est superflu de statuer sur la seconde question soulevée par la recourante, à savoir celle portant sur l'interprétation du contrat à la lumière de la demande de location en relation avec l'engagement du locataire à utiliser personnellement le logement. En effet, dès lors que le père locataire héberge sa fille, il est censé faire un usage normal du logement loué, soit un usage personnel de celui-ci puisqu'il n'y a aucune sous-location, ni contrat de prêt entre lui et sa fille.</w:t>
      </w:r>
    </w:p>
    <w:p>
      <w:r>
        <w:t>Est réservée la situation qui prévaudra lorsque l'enfant aura terminé sa formation et sera indépendante financièrement.</w:t>
      </w:r>
    </w:p>
    <w:p>
      <w:r>
        <w:rPr>
          <w:b/>
        </w:rPr>
        <w:t>E. 6</w:t>
      </w:r>
    </w:p>
    <w:p>
      <w:r>
        <w:t>Au vu de ce qui précède, le recours doit être rejeté par substitution de motifs. Les frais et dépens de la procédure sont mis à la charge de la bailleresse recourante,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