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4A_399/2015 vom 23. September 2016</w:t>
      </w:r>
    </w:p>
    <w:p>
      <w:r>
        <w:t>Bundesgericht, 2016-09-23, IT</w:t>
      </w:r>
    </w:p>
    <w:p>
      <w:r>
        <w:rPr>
          <w:b/>
        </w:rPr>
        <w:t xml:space="preserve">Quelle: </w:t>
      </w:r>
      <w:r>
        <w:t>https://mcp.opencaselaw.ch/entscheid/bger_4A_399_2015</w:t>
      </w:r>
    </w:p>
    <w:p>
      <w:r>
        <w:t>FR: TF 4A_399/2015 du 23 septembre 2016</w:t>
      </w:r>
    </w:p>
    <w:p>
      <w:r>
        <w:t>IT: TF 4A_399/2015 del 23 settembre 2016</w:t>
      </w:r>
    </w:p>
    <w:p>
      <w:pPr>
        <w:pStyle w:val="Heading2"/>
      </w:pPr>
      <w:r>
        <w:t>Erwägungen</w:t>
      </w:r>
    </w:p>
    <w:p>
      <w:r>
        <w:rPr>
          <w:b/>
        </w:rPr>
        <w:t>E. 1</w:t>
      </w:r>
    </w:p>
    <w:p>
      <w:r>
        <w:t>Il ricorso è presentato dalla parte soccombente nella sede cantonale ( art. 76 cpv. 1 lett. a LTF ), è tempestivo (art. 46 cpv. 1 lett. b combinato con l' art. 100 cpv. 1 LTF ) ed è volto contro una sentenza finale ( art. 90 LTF ) emanata su ricorso dall'autorità giudiziaria ticinese di ultima istanza ( art. 75 LTF ) in una causa civile ( art. 72 cpv. 1 LTF ) con un valore litigioso superiore a fr. 30'000.-- ( art. 74 cpv. 1 lett. b LTF ). Sotto questo profilo esso è pertanto ammissibile.</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modo chiaro e circostanziato in che modo queste condizioni sarebbero soddisfatte ( DTF 140 III 16 consid.1.3.1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t>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rPr>
          <w:b/>
        </w:rPr>
        <w:t>E. 3</w:t>
      </w:r>
    </w:p>
    <w:p>
      <w:r>
        <w:t>L' art. 6 LCA , nel tenore in vigore fino al 31 dicembre 2005, recita che se alla conclusione del contratto chi era tenuto a fare la dichiarazione ha dichiarato inesattamente, o taciuto un fatto rilevante che conosceva o doveva conoscere, l'assicuratore non è vincolato al contratto purché ne sia receduto entro quattro settimane da quando ebbe cognizione della reticenza.</w:t>
      </w:r>
    </w:p>
    <w:p>
      <w:r>
        <w:rPr>
          <w:b/>
        </w:rPr>
        <w:t>E. 3.1</w:t>
      </w:r>
    </w:p>
    <w:p>
      <w:r>
        <w:t>I Giudici di appello non hanno solo negato l'esistenza di una reticenza, ma hanno pure ritenuto che le dichiarazioni di recesso non erano tempestive. Riprendendo la sentenza di primo grado hanno indicato che la convenuta ha ricevuto il rapporto del medico fiduciario da cui ha dedotto la reticenza il 13 dicembre 2007, ma che essa non ha provato di aver fatto pervenire all'assicurato entro il termine di 4 settimane (e cioè entro l'11 gennaio 2008) le dichiarazioni di recesso. L'assicuratore, a cui incombeva la prova dell'avvenuto recesso prima dello scadere del predetto termine perentorio, non ha infatti né dimostrato la spedizione per plico raccomandato delle relative dichiarazioni né la loro ricezione da parte dell'assicurato entro l'11 gennaio 2008.</w:t>
      </w:r>
    </w:p>
    <w:p>
      <w:r>
        <w:rPr>
          <w:b/>
        </w:rPr>
        <w:t>E. 3.2</w:t>
      </w:r>
    </w:p>
    <w:p>
      <w:r>
        <w:t>La ricorrente sostiene che "sulla scorta delle risultanze istruttorie" le considerazioni della sentenza impugnata attinenti all'intempestività delle disdette sarebbero arbitrarie. Afferma che qualora gli scritti non fossero giunti all'assicurato in tempo utile questi, di professione avvocato, avrebbe sollevato tale eccezione già con la lettera del 18 gennaio 2008. Ritiene inoltre, che la tempestività delle disdette in discussione sarebbe anche confermata dal fatto che le autorità inferiori non si siano limitate all'esame di tale questione, ma si sono pure chinate sulla reticenza.</w:t>
      </w:r>
    </w:p>
    <w:p>
      <w:r>
        <w:rPr>
          <w:b/>
        </w:rPr>
        <w:t>E. 3.3</w:t>
      </w:r>
    </w:p>
    <w:p>
      <w:r>
        <w:t>In concreto la ricorrente non contesta la data entro cui è scaduto il termine per recedere dal contratto né nega di essere gravata dall'onere della prova. Essa non formula nemmeno una censura, che soddisfa i requisiti di motivazione dell' art. 106 cpv. 2 LTF , contro le constatazioni contenute nella sentenza impugnata, quando rimprovera alla Corte cantonale di non aver dedotto la tempestività della notifica dall'assenza di una reazione immediata dell'assicurato o dalla trattazione degli argomenti presentati a sostegno della pretesa reticenza. Non soccorre la ricorrente nemmeno l'asserzione secondo cui, in assenza "di una vera contestazione", bastava la produzione delle due dichiarazioni di recesso unitamente alla deposizione di una propria dipendente. Sollevata unicamente con la replica, tale argomentazione è infatti tardiva e si rivela quindi pure di primo acchito inammissibile.</w:t>
      </w:r>
    </w:p>
    <w:p>
      <w:r>
        <w:rPr>
          <w:b/>
        </w:rPr>
        <w:t>E. 4</w:t>
      </w:r>
    </w:p>
    <w:p>
      <w:r>
        <w:t>L'assenza di una qualsiasi ammissibile censura contro la motivazione abbondanziale della sentenza impugnata, con cui la Corte cantonale ha ritenuto che i contratti di assicurazione rimangono pure in vigore perché non è stato provato alcun tempestivo recesso, comporta l'inammissibilità dell'intero ricorso. Infatti, qualora una sentenza - o parte di essa - si fondi su più motivazioni alternative ed indipendenti, occorre contestarle tutte con le censure appropriate, sotto pena d'inammissibilità ( DTF 138 III 728 consid. 3.4; 138 I 97 consid. 4.1.4; 133 IV 119 consid. 6.3; cfr. anche DTF 115 II 300 consid. 2b). 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