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399/2013 vom 17. Februar 2014</w:t>
      </w:r>
    </w:p>
    <w:p>
      <w:r>
        <w:t>Bundesgericht, 2014-02-17, DE</w:t>
      </w:r>
    </w:p>
    <w:p>
      <w:r>
        <w:rPr>
          <w:b/>
        </w:rPr>
        <w:t xml:space="preserve">Quelle: </w:t>
      </w:r>
      <w:r>
        <w:t>https://mcp.opencaselaw.ch/entscheid/bger_4A_399_2013</w:t>
      </w:r>
    </w:p>
    <w:p>
      <w:r>
        <w:t>FR: TF 4A 399/2013 du 17 février 2014</w:t>
      </w:r>
    </w:p>
    <w:p>
      <w:r>
        <w:t>IT: TF 4A 399/2013 del 17 febbraio 2014</w:t>
      </w:r>
    </w:p>
    <w:p>
      <w:pPr>
        <w:pStyle w:val="Heading2"/>
      </w:pPr>
      <w:r>
        <w:t>Regeste</w:t>
      </w:r>
    </w:p>
    <w:p>
      <w:r>
        <w:t>Übergang des Arbeitsverhältnisses; missbräuchliche Kündigung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Die Beschwerde richtet sich gegen das Urteil des Obergerichts des Kantons Zürich vom 25. Juni 2013 und gegen das Urteil des Arbeitsgerichts Zürich vom 24. April 2013. Soweit sich die Beschwerde gegen das Urteil des Arbeitsgerichts richtet, kann darauf mangels Letztinstanzlichkeit ( Art. 75 Abs. 1 BGG ) nicht eingetreten werden. Das angefochtene Urteil des Obergerichts ist ein verfahrensabschliessender Endentscheid ( Art. 90 BGG ) einer letzten kantonalen Instanz ( Art. 75 Abs. 1 BGG ). Die Beschwerde wurde innert der Beschwerdefrist ( Art. 100 BGG ) von der mit ihren Rechtsbegehren unterliegenden Partei ( Art. 76 Abs. 1 BGG ) eingereicht. Bei der Streitsache handelt es sich um eine Zivilsache ( Art. 72 BGG ), und zwar um eine arbeitsrechtliche Angelegenheit, bei welcher der Streitwert nach zutreffender Angabe der Vorinstanz die Mindestgrenze von Fr. 15'000.-- ( Art. 74 Abs. 1 lit. a BGG ) übersteigt. Auf die Beschwerde ist - unter Vorbehalt einer rechtsgenügenden Begründung ( Art. 42 Abs. 2 und Art. 106 Abs. 2 BGG )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In tatsächlicher Hinsicht legt das Bundesgericht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S. 401).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Soweit sie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w:t>
      </w:r>
    </w:p>
    <w:p>
      <w:r>
        <w:rPr>
          <w:b/>
        </w:rPr>
        <w:t>E. 3.1</w:t>
      </w:r>
    </w:p>
    <w:p>
      <w:r>
        <w:t>Der Beschwerdeführer macht unter Hinweis auf BGE 136 III 552 geltend, mit seiner im Hinblick auf sein Alter und die Anstellungsbedingungen bei der Y.________ ausgesprochenen Kündigung sei Art. 333 OR umgangen worden. Eine Umgehung zeige sich unter anderem darin, dass der Arbeitsplatz des entlassenen Arbeitnehmers mit einer Neuanstellung wieder besetzt werde. Seine Stelle sei sogleich nach der Kündigung durch eine neue Dozentin belegt worden. Die Vorinstanz begründe nicht, weshalb es "in der Natur der Sache" liegen solle, dass darin keine Gesetzesumgehung gesehen werden könne. Es könne nicht allein aufgrund des Alters des Beschwerdeführers gesagt werden, eine Kündigung - die im Zusammenhang mit einem Betriebsübergang erfolgt sei - stelle keine Umgehung von Art. 333 OR dar. Zudem verletze eine Nicht-Anwendung von Art. 333 OR im Hinblick auf das Alter das Diskriminierungsverbot gemäss Art. 8 Abs. 2 BV . Darüber hinaus sei eine Kündigung, die aufgrund des Alters ausgesprochen wurde, bereits per se missbräuchlich, da der Grund der Kündigung gemäss Art. 336 lit. a OR in der Eigenschaft des Arbeitnehmers gelegen habe. Sein Alter sei jahrelang nie ein Thema gewesen; er sei mehrere Jahre lang ohne Diskussion über eine angebliche "Altersgrenze" hinaus beschäftigt worden. Erst mit dem Betriebsübergang sei sein Alter plötzlich relevant geworden, womit die Kündigung - nebst einer Umgehung von Art. 333 OR - missbräuchlich sei.</w:t>
      </w:r>
    </w:p>
    <w:p>
      <w:r>
        <w:rPr>
          <w:b/>
        </w:rPr>
        <w:t>E. 3.2</w:t>
      </w:r>
    </w:p>
    <w:p>
      <w:r>
        <w:t>Art. 333 Abs. 1 OR bestimmt, dass wenn der Arbeitgeber den Betrieb oder einen Betriebsteil auf einen Dritten überträgt, das Arbeitsverhältnis mit allen Rechten und Pflichten mit dem Tage der Betriebsnachfolge auf den Erwerber übergeht, sofern der Arbeitnehmer den Übergang nicht ablehnt. In dem vom Beschwerdeführer zitierten BGE 136 III 552 , hat das Bundesgericht festgehalten, dass nur die im Zeitpunkt des Betriebsübergangs bestehenden Arbeitsverhältnisse auf den Erwerber übergehen. Der Erwerber muss folglich beim Übergang nicht mehr bestehende Arbeitsverträge nicht übernehmen und es können sich nur diejenigen Arbeitnehmer, deren Arbeitsverhältnis im Zeitpunkt des Betriebsübergangs noch andauert, auf Art. 333 OR berufen; eine Berufung auf Art. 333 OR ist demnach nach wie vor möglich, wenn ein Arbeitsverhältnis auf einen Zeitpunkt nach dem Übergang gekündigt wird, nicht dagegen, wenn die Kündigung auf einen Zeitpunkt vor dem Betriebsübergang ausgesprochen wird ( BGE 136 III 552 E. 3.1 S. 556 mit Hinweis). Erfolgt eine Kündigung jedoch im Rahmen einer Betriebsübertragung, stellt sich die Frage, ob damit Art. 333 OR umgangen wurde: Mit dieser in der Lehre umstrittenen Frage, hat sich das Bundesgericht im zitierten BGE 136 III 552 befasst. Dabei hat es unter Bezugnahme auf das europäische Recht festgehalten, dass eine betriebsübergangsbedingte Kündigung bzw. eine Kündigung, die auf einen vor der Übernahme des Betriebes liegenden Termin oder auf denselben erfolgt, grundsätzlich zulässig ist und nicht in jedem Fall eine Umgehung von Art. 333 Abs. 1 OR darstellt. Eine unzulässige Gesetzesumgehung liegt dann vor, wenn die Kündigung einzig den Zweck hat, den Übergang des Arbeitsverhältnisses oder seine Folgen zu verhindern. Der Veräusserer kann somit nicht die Verträge aller oder eines Teils seiner Angestellten kündigen, damit diese dann mit dem Erwerber neue Verträge schliessen und so die sich aus der Dauer der ursprünglichen Verträge ergebenden Vorteile verlieren. Ebenso wenig ist es zulässig, dass der Veräusserer eine oder bestimmte Personen entlässt, einzig weil der Übernehmer sie nicht haben will. Hingegen verstösst eine Kündigung nicht gegen Art. 333 Abs. 1 OR , wenn diese durch wirtschaftliche, technische oder organisatorische Gründe gerechtfertigt ist ( BGE 136 III 552 E. 3.3 S. 558 f.; bestätigt in BGE 137 III 487 E. 4.5.2 S. 495).</w:t>
      </w:r>
    </w:p>
    <w:p>
      <w:r>
        <w:rPr>
          <w:b/>
        </w:rPr>
        <w:t>E. 3.3</w:t>
      </w:r>
    </w:p>
    <w:p>
      <w:r>
        <w:t>Der Beschwerdeführer wurde bei der Beschwerdegegnerin jeweils (nur) für die Dauer eines Schulsemesters als nebenamtlicher Fachlehrer angestellt, wobei der Anstellungsvertrag vorsah, dass sich sein Arbeitsverhältnis um die Dauer eines Semesters verlängere, sofern dieses nicht von einer Partei bis spätestens am 15. Februar bzw. 15. August gekündigt werde. Mit Schreiben vom 11. Mai 2011 kündigte die Beschwerdegegnerin das Arbeitsverhältnis mit dem Beschwerdeführer ordentlich auf den 15. August 2011 bzw. auf Ende des im Arbeitsvertrag vom 3./8. Oktober 1988 vorgesehenen Schulsemesters. Das Arbeitsverhältnis endete somit bereits rund viereinhalb Monate vor dem Betriebsübergang auf die Y.________; vom Betriebsübergang erfasst sind wie erwähnt nur die bestehenden Arbeitsverhältnisse (vgl. E. 3.2 hiervor). Entgegen den Vorbringen des Beschwerdeführers geht aus den Feststellungen der Vorinstanz aber nicht - zumindest nicht primär - hervor, dass die Kündigung wegen des Betriebsübergangs erfolgt ist bzw. mit dem bevorstehenden Betriebsübergang begründet wurde. Dem angefochtenen Urteil kann nicht entnommen werden, dass dem Beschwerdeführer deshalb gekündigt wurde, "weil aufgrund des Betriebsübergangs" eine Weiterbeschäftigung nicht mehr möglich war. Die Vorinstanz hielt vielmehr fest, dass "wie dem Kündigungsschreiben zu entnehmen ist, wurde dem damals 70-jährigen Kläger gekündigt, weil er das Pensionierungsalter längst erreicht hatte und weil eine öffentlich-rechtliche Anstellung ab 1. Januar 2012 ausgeschlossen war undeine privatrechtliche Weiterbeschäftigung aus Gründen der Gleichbehandlung mit öffentlich-rechtlich Angestellten ausser Betracht fiel". Daraus ergibt sich, dass der eigentliche Grund für die Kündigung das Alter des Beschwerdeführers war. Dass darüber hinaus eine Beschäftigung nach der geplanten Betriebsübertragung ohnehin als ausgeschlossen angesehen wurde, ändert an diesem Grund für die ordentliche Kündigung nichts. Der Beschwerdeführer müsste darlegen, dass die zitierte tatsächliche Feststellung der Vorinstanz willkürlich ist. In seiner Beschwerdeschrift begnügt er sich jedoch lediglich damit, die Sachlage aus seiner eigenen Sicht darzulegen. Damit vermag er den Anforderungen an eine Sachverhaltsrüge nicht zu genügen (vgl. E. 2.2 hiervor).</w:t>
      </w:r>
    </w:p>
    <w:p>
      <w:r>
        <w:rPr>
          <w:b/>
        </w:rPr>
        <w:t>E. 3.4</w:t>
      </w:r>
    </w:p>
    <w:p>
      <w:r>
        <w:t>Die Kündigung des Arbeitsverhältnisses durch die Beschwerdegegnerin wurde somit objektiv durch das Alter des Beschwerdeführers begründet. Eine ordentliche Kündigung bei Erreichen des Pensionsalters ist - vorbehaltlich besonderer Umstände - nicht missbräuchlich (vgl. Sylvie Pétremand, La fixation de l'âge de la retraite en droit international, européen et suisse de la sécurité sociale, 2013, S. 297 Rz. 954; Olivier Subilia/Jean-Louis Duc, Droit du travail, 2010, S. 556 N. 15 zu Art. 336 OR mit Hinweis auf andere Meinung bei Rehbinder, in: Berner Kommentar, 1992, N. 3 zu Art. 336 OR ). Soweit der Beschwerdeführer in diesem Zusammenhang eine Diskriminierung aufgrund des Alters ( Art. 8 Abs. 2 BV ) ausmacht, übergeht er, dass er sich im privatrechtlichen Arbeitsverhältnis nicht auf unmittelbar diesen grundrechtlichen Schutz berufen kann (vgl. BGE 138 I 475 E. 3.3.2 S. 480 f.). Im Übrigen sei darauf hingewiesen, dass der Europäische Gerichtshof, der sich gestützt auf die Richtlinie 2000/78 auch im Hinblick auf privatrechtliche Arbeitsverhältnisse schon öfters mit der Frage beschäftigen musste, ob Altersgrenzen eine Diskriminierung wegen des Alters beinhalteten, wiederholt festgehalten hat, solche Regelungen würden dem "legitimen sozialpolitischen Ziel" entsprechen, eine ausgewogene Altersstruktur zu schaffen und im Interesse einer Verteilung der Beschäftigung zwischen den Generationen die berufliche Eingliederung jüngerer Arbeitnehmer zu fördern. Entsprechend verneinte er eine Diskriminierung (Urteil des EuGH vom 5. Juli 2012 C-141/11 Hörnfeldt, Rz. 47; Urteil vom 21. Juli 2011 C-159/10 und C-160/10 Fuchs und Köhler, Rz. 50 und 64, unter Bezugnahme auf die früheren Urteile vom 16. Oktober 2007 C-411/05 Palacios de la Villa und vom 12. Oktober 2010 C-45/09 Rosenbladt). Eine solche Kündigung bzw. eine Kündigung, die gegenüber einem Angestellten ausgesprochen wird, der mit seinen 70 Jahren das allgemeine Pensionsalter längst überschritten hat, wird auch nicht deshalb missbräuchlich, weil vier Monate später ein Betriebsübergang stattfindet. Ebenso wenig kann der Beschwerdeführer eine Anwendung von Art. 333 OR herbeireden, weil seine Stelle für das neue Schulsemester mit einer jüngeren Dozentin belegt wurde. Es liegt auf der Hand, dass nach erfolgter Pensionierung die frei gewordene Stelle von einer jüngeren Dozierenden übernommen wird, wenn sie nicht gestrichen wird.</w:t>
      </w:r>
    </w:p>
    <w:p>
      <w:r>
        <w:rPr>
          <w:b/>
        </w:rPr>
        <w:t>E. 4</w:t>
      </w:r>
    </w:p>
    <w:p>
      <w:r>
        <w:t>Die Beschwerde erweist sich als unbegründet. Sie ist abzuweisen, soweit darauf einzutreten ist. Bei diesem Verfahrensausgang wird der Beschwerdeführer kosten- und entschädigungspflichtig ( Art. 66 Abs. 1 sowie Art. 68 Abs. 2 BGG ). Mit Blick auf den Streitwert und die Natur der Streitigkeit kommen reduzierte Kosten in Ansatz ( Art. 65 Abs. 4 lit. c BGG ). Dagegen ist die volle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