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4A_398/2013 vom 10. Januar 2014</w:t>
      </w:r>
    </w:p>
    <w:p>
      <w:r>
        <w:t>Bundesgericht, 2014-01-10, DE</w:t>
      </w:r>
    </w:p>
    <w:p>
      <w:r>
        <w:rPr>
          <w:b/>
        </w:rPr>
        <w:t xml:space="preserve">Quelle: </w:t>
      </w:r>
      <w:r>
        <w:t>https://mcp.opencaselaw.ch/entscheid/bger_4A_398_2013</w:t>
      </w:r>
    </w:p>
    <w:p>
      <w:r>
        <w:t>FR: TF 4A_398/2013 du 10 janvier 2014</w:t>
      </w:r>
    </w:p>
    <w:p>
      <w:r>
        <w:t>IT: TF 4A_398/2013 del 10 gennaio 2014</w:t>
      </w:r>
    </w:p>
    <w:p>
      <w:pPr>
        <w:pStyle w:val="Heading2"/>
      </w:pPr>
      <w:r>
        <w:t>Erwägungen</w:t>
      </w:r>
    </w:p>
    <w:p>
      <w:r>
        <w:rPr>
          <w:b/>
        </w:rPr>
        <w:t>E. 1.1</w:t>
      </w:r>
    </w:p>
    <w:p>
      <w:r>
        <w:t>Angefochten ist ein Schiedsspruch über eine Streitigkeit zwischen zwei Parteien, die im Zeitpunkt des Abschlusses der Schiedsvereinbarung beide ihren Sitz bzw. Wohnsitz in der Schweiz hatten. Weder in der Schiedsvereinbarung noch später haben die Parteien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w:t>
      </w:r>
    </w:p>
    <w:p>
      <w:r>
        <w:t>Die Parteien haben von der ihnen durch Art. 390 Abs. 1 ZPO eingeräumten Möglichkeit, als Rechtsmittelinstanz ein kantonales Gericht zu bezeichnen, nicht Gebrauch gemacht. Der ergangene Teilschiedsspruch unterliegt somit der Beschwerde an das Bundesgericht ( Art. 389 Abs. 1 und Art. 392 lit. a ZPO sowie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des Schiedsgerichts anzusetzen hat (Urteil 4A_424/2011 vom 2. November 2011 E. 1.3 mit Hinweisen).</w:t>
      </w:r>
    </w:p>
    <w:p>
      <w:r>
        <w:rPr>
          <w:b/>
        </w:rPr>
        <w:t>E. 1.3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(vgl. für die internationale Schiedsgerichtsbarkeit: BGE 133 III 139 E. 5 S. 141; 129 III 727 E. 5.2.2 S. 733; je mit Hinweisen).</w:t>
      </w:r>
    </w:p>
    <w:p>
      <w:r>
        <w:rPr>
          <w:b/>
        </w:rPr>
        <w:t>E. 1.4</w:t>
      </w:r>
    </w:p>
    <w:p>
      <w:r>
        <w:t>Die Beschwerdeführerin beantragt zwar allgemein die Aufhebung des angefochtenen Teilschiedsspruchs, geht in ihrer Beschwerdebegründung jedoch lediglich auf Dispositiv-Ziffern 1 bis 3 ein und bringt nicht etwa vor, die übrigen schiedsgerichtlichen Anordnungen würden unabhängig von der Rechtsbeständigkeit dieser Dispositiv-Ziffern angefochten.</w:t>
      </w:r>
    </w:p>
    <w:p>
      <w:r>
        <w:rPr>
          <w:b/>
        </w:rPr>
        <w:t>E. 2</w:t>
      </w:r>
    </w:p>
    <w:p>
      <w:r>
        <w:t>Die Beschwerdeführerin rügt, der angefochtene Schiedsspruch sei in verschiedener Hinsicht willkürlich.</w:t>
      </w:r>
    </w:p>
    <w:p>
      <w:r>
        <w:rPr>
          <w:b/>
        </w:rPr>
        <w:t>E. 2.1</w:t>
      </w:r>
    </w:p>
    <w:p>
      <w:r>
        <w:t>Gegen den Schiedsspruch kann vorgebracht werden, er sei im Ergebnis willkürlich, weil er auf offensichtlich aktenwidrigen tatsächlichen Feststellungen oder auf einer offensichtlichen Verletzung des Rechts oder der Billigkeit beruht ( Art. 393 lit. e ZPO ); dieser Beschwerdegrund wurde aus dem früheren Konkordat (Art. 36 lit. f aKSG) übernommen (Botschaft vom 28. Juni 2006 zur Schweizerischen Zivilprozessordnung, Ziff. 5.25.8 zu Art. 391 E-ZPO, BBl 2006 7405).</w:t>
      </w:r>
    </w:p>
    <w:p>
      <w:r>
        <w:t>Offensichtlich aktenwidrige tatsächliche Feststellungen im Sinne von Art. 393 lit. e ZPO trifft das Schiedsgericht,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Offensichtliche Aktenwidrigkeit ist nicht mit willkürlicher Beweiswürdigung gleichzusetzen, sondern liegt nur vor, wenn das Gericht bei der Beweiswürdigung von unrichtigen tatsächlichen Prämissen ausgeht; nicht das Ergebnis der Beweiswürdigung und die darin liegenden Wertungen sind Gegenstand der Willkürrüge, sondern durch Akten unstreitig widerlegte Tatsachenfeststellungen ( BGE 131 I 45 E. 3.6; Urteile 5A_634/2011 vom 16. Januar 2012 E. 2.1.1; 4A_424/2011 vom 2. November 2011 E. 2.1; je mit Hinweisen).</w:t>
      </w:r>
    </w:p>
    <w:p>
      <w:r>
        <w:t>Mit offensichtlicher Verletzung des Rechts ist nur eine Verletzung des materiellen Rechts gemeint und nicht eine solche des Verfahrensrechts ( BGE 131 I 45 E. 3.4; 112 Ia 350 E. 2b). Eine offensichtliche Verletzung der Billigkeit kann nur gerügt werden, wenn das Schiedsgericht befugt war, nach Billigkeit zu entscheiden, oder wenn es eine Norm angewendet hat, die auf Billigkeit verweist ( BGE 107 Ib 63 E. 2).</w:t>
      </w:r>
    </w:p>
    <w:p>
      <w:r>
        <w:rPr>
          <w:b/>
        </w:rPr>
        <w:t>E. 2.2</w:t>
      </w:r>
    </w:p>
    <w:p>
      <w:r>
        <w:t>Die Beschwerdeführerin bringt vor, das Schiedsgericht habe das Zustandekommen einer Auflösungsvereinbarung vor dem 27. Oktober 2010 willkürlich verneint.</w:t>
      </w:r>
    </w:p>
    <w:p>
      <w:r>
        <w:t>Sie führt aus, der Einzelschiedsrichter widerspreche sich, indem er zunächst eine mündliche Auflösungsvereinbarung vor dem 27. Oktober 2010 als nicht erwiesen erachte, daraufhin jedoch davon ausgehe, die Parteien hätten am 27. Oktober 2010 im Hotel Hyatt eine mündliche Vereinbarung abgeschlossen. Zudem bestätigten sowohl verschiedene Zeugenaussagen als auch "die von der Beschwerdeführerin ins Feld geführten Argumente", dass sich die Parteien sehr wohl mündlich geeinigt hätten. Ausserdem ergebe sich aus einer Formulierung im Schiedsentscheid hinsichtlich der Glaubhaftigkeit der klägerischen Aussagen, dass der Einzelschiedsrichter "einfach nach Gefühl, aber in Realität völlig willkürlich entschieden" habe, da seine Argumentation "überhaupt keinen Sinn" mache. Zudem sei es "völlig unrealistisch, dass die Beschwerdeführerin einfach eine Verlängerung des Arbeitsverhältnisses mit einer Lohnerhöhung zugelassen hätte".</w:t>
      </w:r>
    </w:p>
    <w:p>
      <w:r>
        <w:t>Die Beschwerdeführerin zeigt mit ihren Vorbringen nicht auf, dass sich das Einzelschiedsgericht infolge Versehens mit den Akten in Widerspruch gesetzt hätte, indem es Aktenstellen übersehen bzw. ihnen einen anderen als den wirklichen Inhalt beigemessen hätte oder irrig davon ausgegangen wäre, eine Tatsache sei aktenmässig belegt. Sie kritisiert vielmehr verschiedene Feststellungen im angefochtenen Entscheid zu den von den Parteien behaupteten mündlichen Vereinbarungen, beruft sich auf eine abweichende Würdigung von Zeugenaussagen und stellt das schiedsgerichtliche Beweisergebnis in Frage. Eine offensichtlich aktenwidrige tatsächliche Feststellung im Sinne von Art. 393 lit. e ZPO zeigt sie dabei nicht auf. Zudem behauptet sie lediglich allgemein, der Einzelschiedsrichter sei auf ihre anderslautenden Argumente nicht eingegangen und habe "die entsprechenden Zeugenaussagen, die mündliche Verhandlung sowie auch die entsprechenden Ausführungen in den Rechtsschriften der Beschwerdeführerin" nicht erwähnt bzw. berücksichtigt, ohne jedoch eine konkrete Gehörsverletzung ( Art. 393 lit. d ZPO ) aufzuzeigen.</w:t>
      </w:r>
    </w:p>
    <w:p>
      <w:r>
        <w:t>Ebenso wenig legt sie dar, dass der Teilschiedsspruch im Ergebnis willkürlich ist, weil er auf einer offensichtlichen Verletzung des Rechts oder der Billigkeit beruht ( Art. 393 lit. e ZPO ). Entgegen dem, was die Beschwerdeführerin anzunehmen scheint, geht der angefochtene Schiedsentscheid nicht von der Rechtsauffassung aus, dass nach dem Arbeitsvertrag vom 28. September 2009 bereits im ersten Jahr eine sechsmonatige Kündigungsfrist gegolten hätte, sondern stellte in der fraglichen Erwägung vielmehr in tatsächlicher Hinsicht darauf ab, dass der Kläger im Zeitpunkt seines Kündigungsschreibens fälschlicherweise von einer solchen Frist ausgegangen sei. Von einer willkürlichen Verletzung des materiellen Rechts kann keine Rede sein.</w:t>
      </w:r>
    </w:p>
    <w:p>
      <w:r>
        <w:rPr>
          <w:b/>
        </w:rPr>
        <w:t>E. 2.3</w:t>
      </w:r>
    </w:p>
    <w:p>
      <w:r>
        <w:t>Die Beschwerdeführerin wirft dem Schiedsgericht auch hinsichtlich der Herausgabe der Erfolgsrechnungen 2010 und 2011 Willkür vor.</w:t>
      </w:r>
    </w:p>
    <w:p>
      <w:r>
        <w:t>Sie behauptet zunächst, der Einzelschiedsrichter habe die Zeugenaussage ihres ehemaligen Revisors ohne Begründung missachtet. Ihr Vorbringen ist unverständlich, wird die fragliche Zeugenaussage im angefochtenen Entscheid doch ausdrücklich aufgeführt und begründet, weshalb seine Aussage, wonach die Beschwerdeführerin in den Geschäftsjahren 2008/2009 und 2009/2010 keinen Gewinn erzielt habe, nichts am Herausgabeanspruch des Beschwerdegegners ändere: Zum einen bestehe der Herausgabeanspruch nach Art. 322a Abs. 3 OR unabhängig von einem erzielten Gewinn; zum anderen ende das vom Revisor erwähnte Geschäftsjahr 2009/2010 am 31. März 2010, weshalb die Zeugenaussage nichts über die Gewinnerzielung während der übrigen Zeit des Kalenderjahrs 2010 aussage. Die Beschwerdeführerin zeigt mit ihren Ausführungen weder eine offensichtlich aktenwidrige tatsächliche Feststellung noch eine willkürliche Anwendung materiellen Rechts im Sinne von Art. 393 lit. e ZPO auf.</w:t>
      </w:r>
    </w:p>
    <w:p>
      <w:r>
        <w:t>Letzteres gilt auch für das Vorbringen, die Ansicht des Einzelschiedsrichters, dass dem Beschwerdegegner ein grundsätzliches Einsichtsrecht in die Erfolgsrechnung zustehe, stelle "eine falsche Rechtsanwendung" dar. Ebenso wenig zeigt die Beschwerdeführerin eine offensichtliche Verletzung des materiellen Rechts auf, indem sie der schiedsgerichtlichen Herausgabeanordnung hinsichtlich der Erfolgsrechnungen der Geschäftsjahre 2010 und 2011 ihre allgemeine Behauptung entgegenhält, es handle sich dabei "grundsätzlich um sehr sensitive Angaben, welche von der Konkurrenz bzw. interessierten Personen missbraucht werden können" und daraus ableiten will, deren Offenlegung müsse in jedem Fall verhindert werden bzw. die Unterlagen seien nicht dem Beschwerdegegner, sondern einer neutralen Person offenzulegen. Wie das Schiedsgericht zutreffend ausführte, ist nach Art. 322a Abs. 3 OR dem Arbeitnehmer, mit dem ein Anteil am Gewinn des Unternehmens verabredet wurde, auf Verlangen eine Abschrift der Erfolgsrechnung zu übergeben. Inwiefern die von ihr geltend gemachten Geheimhaltungsinteressen einer Übergabe solcher Abschriften trotz dieser gesetzlichen Vorgabe entgegenstanden und das Einzelschiedsgericht die erwähnte Bestimmung willkürlich angewendet hätte, zeigt die Beschwerdeführerin nicht auf.</w:t>
      </w:r>
    </w:p>
    <w:p>
      <w:r>
        <w:rPr>
          <w:b/>
        </w:rPr>
        <w:t>E. 3</w:t>
      </w:r>
    </w:p>
    <w:p>
      <w:r>
        <w:t>Die Beschwerdeführerin wirft dem Schiedsgericht vor, es sei mit der ihr auferlegten Herausgabe der Erfolgsrechnungen der Geschäftsjahre 2010 und 2011 über das Rechtsbegehren des Beschwerdegegners hinausgegangen.</w:t>
      </w:r>
    </w:p>
    <w:p>
      <w:r>
        <w:rPr>
          <w:b/>
        </w:rPr>
        <w:t>E. 3.1</w:t>
      </w:r>
    </w:p>
    <w:p>
      <w:r>
        <w:t>Nach Art. 393 lit. c ZPO kann ein Schiedsspruch angefochten werden, wenn das Schiedsgericht über Streitpunkte entschieden hat, die ihm nicht unterbreitet wurden, oder wenn es Rechtsbegehren unbeurteilt gelassen hat. Wie die Beschwerdeführerin grundsätzlich zutreffend ausführt, ist davon auch der Fall erfasst, in dem das Schiedsgericht einer Partei mehr oder anderes zuspricht, als sie verlangt hat (Michael Mráz, in: Basler Kommentar, 2. Aufl. 2013, N. 101 f. zu Art. 393 ZPO ).</w:t>
      </w:r>
    </w:p>
    <w:p>
      <w:r>
        <w:rPr>
          <w:b/>
        </w:rPr>
        <w:t>E. 3.2</w:t>
      </w:r>
    </w:p>
    <w:p>
      <w:r>
        <w:t>Der Beschwerdegegner hat in seinen (im Laufe des Verfahrens abgeänderten) Rechtsbegehren nach Antrags-Ziffer 2 ausdrücklich die Herausgabe von Abschriften der Erfolgsrechnungen der Geschäftsjahre 2010, 2011 und 2012 verlangt ("2. The Respondent shall be obliged to furnish copies of the profit and loss statements ... for the financial years 2010, 2011 and 2012 to the Claimant. [...]"). Die vom Schiedsgericht angeordnete Herausgabe der Erfolgsrechnungen für die Geschäftsjahre 2010 und 2011 bewegt sich damit eindeutig im Rahmen des klägerischen Rechtsbegehrens. Selbst die Beschwerdeführerin anerkennt in ihrer weiteren Beschwerdebegründung, der Beschwerdegegner habe die Offenlegung aller Erfolgsrechnungen für die Jahre 2010, 2011 und 2012 verlangt.</w:t>
      </w:r>
    </w:p>
    <w:p>
      <w:r>
        <w:t>Die Rüge, das Schiedsgericht habe dem Beschwerdegegner mit der gewährten Offenlegung der Erfolgsrechnung für das Geschäftsjahr 2011 mehr zugesprochen, als dieser verlangt habe, ist unbegründet.</w:t>
      </w:r>
    </w:p>
    <w:p>
      <w:r>
        <w:t>Soweit die Beschwerdeführerin im gleichen Zusammenhang geltend macht, der Beschwerdegegner habe keinen Anspruch auf Offenlegung der Erfolgsrechnung für das Geschäftsjahr 2011, weil er nur eine Gewinnbeteiligung für das Geschäftsjahr 2010 verlange, das am 31. März 2010 ende, zeigt sie keine Missachtung von Art. 393 lit. c ZPO auf, sondern bestreitet die materielle Begründetheit der eingeklagten Ansprüche, ohne jedoch eine willkürliche Rechtsanwendung ( Art. 393 lit. e ZPO ) durch den Einzelschiedsrichter aufzuzeigen.</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