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4A_397/2024 vom 26. November 2024</w:t>
      </w:r>
    </w:p>
    <w:p>
      <w:r>
        <w:t>Bundesgericht, 2024-11-26, DE</w:t>
      </w:r>
    </w:p>
    <w:p>
      <w:r>
        <w:rPr>
          <w:b/>
        </w:rPr>
        <w:t xml:space="preserve">Quelle: </w:t>
      </w:r>
      <w:r>
        <w:t>https://mcp.opencaselaw.ch/entscheid/bger_4A_397_2024</w:t>
      </w:r>
    </w:p>
    <w:p>
      <w:r>
        <w:t>FR: TF 4A_397/2024 du 26 novembre 2024</w:t>
      </w:r>
    </w:p>
    <w:p>
      <w:r>
        <w:t>IT: TF 4A_397/2024 del 26 novembre 2024</w:t>
      </w:r>
    </w:p>
    <w:p>
      <w:pPr>
        <w:pStyle w:val="Heading2"/>
      </w:pPr>
      <w:r>
        <w:t>Erwägungen</w:t>
      </w:r>
    </w:p>
    <w:p>
      <w:r>
        <w:rPr>
          <w:b/>
        </w:rPr>
        <w:t>E. 1</w:t>
      </w:r>
    </w:p>
    <w:p>
      <w:r>
        <w:t>Mit Verfügung vom 7. Juni 2024 setzte das Kantonsgericht Freiburg dem Beschwerdeführer in einem von ihm angestrengten Rechtsmittelverfahren eine Frist zur Leistung eines Kostenvorschusses von Fr. 1'000.--.</w:t>
      </w:r>
    </w:p>
    <w:p>
      <w:r>
        <w:t>Mit Eingabe vom 12. Juli 2024 beantragte der Beschwerdeführer dem Bundesgericht im Wesentlichen, der Kostenvorschuss von Fr. 1'000.-- sei aufzuheben und es sei festzustellen, dass das Kantonsgericht Freiburg verpflichtet sei, das Verfahren ohne Leistung eines Kostenvorschusses weiterzuführen. Zudem sei festzustellen, dass ihm aus der fehlenden und unvollständigen Rechtsmittelbelehrung im Schreiben vom 7. Juni 2024 kein Nachteil erwachsen dürfe und dass Ergänzungen in Form von Anträgen bis zum Entscheid nachgereicht werden könnten.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Gegen selbstständig eröffnete Zwischenentscheide, mit denen weder über die Zuständigkeit noch über Ausstandsbegehren entschieden wurde (vgl. Art. 92 BGG ), ist die Beschwerde nur zulässig, wenn sie einen nicht wieder gutzumachenden Nachteil bewirken können (Art. 117 i.V.m. Art. 93 Abs. 1 lit. a BGG ) oder wenn die Gutheissung der Beschwerde sofort einen Endentscheid herbeiführen und damit einen bedeutenden Aufwand an Zeit oder Kosten für ein weitläufiges Beweisverfahren ersparen würde (Art. 117 i.V.m.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2.2</w:t>
      </w:r>
    </w:p>
    <w:p>
      <w:r>
        <w:t>Bei der angefochtenen Kostenvorschussverfügung des Kantonsgerichts Freiburg vom 7. Juni 2024 handelt es sich um einen Zwischenentscheid, gegen welchen die Beschwerde nach Art. 117 i.V.m. Art. 93 Abs. 1 lit. a BGG nur zulässig ist, wenn sie einen nicht wiedergutzumachenden Nachteil bewirken kann. Der Beschwerdeführer legt nicht dar, inwiefern ihm durch die Kostenvorschussverfügung der Vorinstanz ein nicht wieder gutzumachender Nachteil im Sinne von Art. 93 Abs. 1 lit. a BGG droht. Die Eintretensvoraussetzungen sind damit offensichtlich nicht erfüllt.</w:t>
      </w:r>
    </w:p>
    <w:p>
      <w:r>
        <w:t>Auf die Beschwerde ist im vereinfachten Verfahren nach Art. 108 Abs. 1 lit. a BGG nicht einzutreten.</w:t>
      </w:r>
    </w:p>
    <w:p>
      <w:r>
        <w:rPr>
          <w:b/>
        </w:rPr>
        <w:t>E. 3</w:t>
      </w:r>
    </w:p>
    <w:p>
      <w:r>
        <w:t>Der Beschwerdeführer wird bei diesem Verfahrensausgang kostenpflichtig ( Art. 66 Abs. 1 BGG ). Dem Beschwerdegegner steht keine Parteienentschädigung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