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397/2017 vom 25. August 2017</w:t>
      </w:r>
    </w:p>
    <w:p>
      <w:r>
        <w:t>Bundesgericht, 2017-08-25, DE</w:t>
      </w:r>
    </w:p>
    <w:p>
      <w:r>
        <w:rPr>
          <w:b/>
        </w:rPr>
        <w:t xml:space="preserve">Quelle: </w:t>
      </w:r>
      <w:r>
        <w:t>https://mcp.opencaselaw.ch/entscheid/bger_4A_397_2017</w:t>
      </w:r>
    </w:p>
    <w:p>
      <w:r>
        <w:t>FR: TF 4A 397/2017 du 25 août 2017</w:t>
      </w:r>
    </w:p>
    <w:p>
      <w:r>
        <w:t>IT: TF 4A 397/2017 del 25 agosto 2017</w:t>
      </w:r>
    </w:p>
    <w:p>
      <w:pPr>
        <w:pStyle w:val="Heading2"/>
      </w:pPr>
      <w:r>
        <w:t>Regeste</w:t>
      </w:r>
    </w:p>
    <w:p>
      <w:r>
        <w:t>Krankentaggeldversicherung VVG | Vertragsrecht</w:t>
      </w:r>
    </w:p>
    <w:p>
      <w:pPr>
        <w:pStyle w:val="Heading2"/>
      </w:pPr>
      <w:r>
        <w:t>Volltext</w:t>
      </w:r>
    </w:p>
    <w:p>
      <w:r>
        <w:t>Bundesgericht I. zivilrechtliche Abteilung 25.08.2017 4A 397/2017 (4A_397/2017) Tribunal fédéral Ire Cour de droit civil 25.08.2017 4A 397/2017 (4A_397/2017) Tribunale federale I Corte di diritto civile 25.08.2017 4A 397/2017 (4A_397/2017)</w:t>
      </w:r>
    </w:p>
    <w:p>
      <w:r>
        <w:t>Krankentaggeldversicherung VVG | Vertragsrecht</w:t>
      </w:r>
    </w:p>
    <w:p>
      <w:r>
        <w:t>Bundesgericht Tribunal fédéral Tribunale federale Tribunal federal 4A_397/2017 Urteil vom 25. August 2017 I. zivilrechtliche Abteilung Besetzung Bundesrichterin Klett, präsidierendes Mitglied, Gerichtsschreiber Widmer. Verfahrensbeteiligte A.________, Beschwerdeführer, gegen B.________ Versicherungen AG, Beschwerdegegnerin. Gegenstand Krankentaggeldversicherung VVG, Beschwerde gegen das Urteil des Sozialversicherungsgerichts des Kantons Zürich, I. Kammer, vom 22. Mai 2017. In Erwägung, dass das Sozialversicherungsgericht des Kantons Zürich die Klage des Beschwerdeführers, mit der er von der Beschwerdegegnerin die Bezahlung von Fr. 28'993.90 nebst Zins verlangt hatte, mit Urteil vom vom 22. Mai 2017 abwies; dass der Beschwerdeführer gegen dieses Urteil mit Eingabe vom 15. August 2017 beim Bundesgericht Beschwerde erhob und gleichzeitig um Gewährung der unentgeltlichen Rechtspflege für das bundesgerichtliche Verfahren ersuchte; dass auf die Einholung von Vernehmlassungen zur Beschwerde verzichtet wurde;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und dass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es demnach nicht angeht, in einer Beschwerde an das Bundesgericht einzelne Beweise anzuführen, die anders als im angefochtenen Entscheid gewichtet werden sollen, und dem Bundesgericht in appellatorischer Kritik die eigene Auffassung zum Sachverhalt zu unterbreiten, als ob diesem freie Sachverhaltsprüfung zukäme (vgl. BGE 137 II 353 E. 5.1; 134 II 244 E. 2.2; 116 Ia 85 E. 2b); dass das Sozialversicherungsgericht die Klage mit der Begründung abwies, der Versicherungsvertrag sei mit Bezug auf die Arbeitsunfähigkeit ab 11. Januar 2013, aus welcher der Beschwerdeführer seine Ansprüche ableite, teilnichtig, weil insoweit ein Verstoss gegen das Rückwärtsversicherungsverbot nach Art. 9 VVG vorliege, nachdem das Gericht unter eingehender Würdigung der Aktenlage zum beweismässigen Schluss gekommen war, dass die gesundheitlichen Störungen, welche die Arbeitsunfähigkeit ab 11. Januar 2013 begründeten, bereits vor dem erstmaligen Einschluss des Beschwerdeführers in die Krankentaggeldversicherung ab dem 1. Oktober 2012 bestanden; dass der Beschwerdeführer dieses Beweisergebnis der Vorinstanz nicht in einer Weise in Frage stellt, die den vorstehend dargestellten Begründungsanforderungen genügen würde, sondern daran rein appellatorische Kritik übt, ohne dagegen rechtsgenügend substanziierte Sachverhaltsrügen, insbesondere Willkürrügen, zu erheben, auf die das Bundesgericht eintreten könnte; dass der Beschwerdeführer auch anderweitig nicht rechtsgenügend unter Bezugnahme auf die Erwägungen der Vorinstanz darlegt, welche Rechte diese mit dem darauf gestützten Entscheid inwiefern verletzt haben soll; dass somit auf die Beschwerde wegen offensichtlich unzureichender Begründung nicht einzutreten ist ( Art. 108 Abs. 1 lit. b BGG ); dass das Gesuch des Beschwerdeführers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 dass unter den gegebenen Umständen ausnahmsweise auf die Erhebung von Gerichtskosten zu verzichten ist (Art. 66 Abs. 1 zweiter Satz BGG); dass keine Parteientschädigung zuzusprechen ist ( Art. 68 BGG ); erkennt das präsidierende Mitglied: 1. Auf die Beschwerde wird nicht eingetreten. 2. Das Gesuch des Beschwerdeführers um unentgeltliche Rechtspflege für das bundesgerichtliche Verfahren wird abgewiesen. 3. Es werden keine Gerichtskosten erhoben und es wird keine Parteientschädigung gesprochen. 4. Dieses Urteil wird den Parteien und dem Sozialversicherungsgericht des Kantons Zürich, I. Kammer, schriftlich mitgeteilt. Lausanne, 25. August 2017 Im Namen der I. zivilrechtlichen Abteilung des Schweizerischen Bundesgerichts Das präsidierende Mitglied: Klett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