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4A_397/2016 vom 30. November 2016</w:t>
      </w:r>
    </w:p>
    <w:p>
      <w:r>
        <w:t>Bundesgericht, 2016-11-30, DE</w:t>
      </w:r>
    </w:p>
    <w:p>
      <w:r>
        <w:rPr>
          <w:b/>
        </w:rPr>
        <w:t xml:space="preserve">Quelle: </w:t>
      </w:r>
      <w:r>
        <w:t>https://mcp.opencaselaw.ch/entscheid/bger_4A_397_2016</w:t>
      </w:r>
    </w:p>
    <w:p>
      <w:r>
        <w:t>FR: TF 4A_397/2016 du 30 novembre 2016</w:t>
      </w:r>
    </w:p>
    <w:p>
      <w:r>
        <w:t>IT: TF 4A_397/2016 del 30 novembre 2016</w:t>
      </w:r>
    </w:p>
    <w:p>
      <w:pPr>
        <w:pStyle w:val="Heading2"/>
      </w:pPr>
      <w:r>
        <w:t>Erwägungen</w:t>
      </w:r>
    </w:p>
    <w:p>
      <w:r>
        <w:rPr>
          <w:b/>
        </w:rPr>
        <w:t>E. 1</w:t>
      </w:r>
    </w:p>
    <w:p>
      <w:r>
        <w:t>Die Beschwerde richtet sich gegen einen verfahrensabschliessenden Berufungsentscheid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2</w:t>
      </w:r>
    </w:p>
    <w:p>
      <w:r>
        <w:t>Die Beschwerdeführerin wirft der Vorinstanz eine Verletzung des Dispositionsgrundsatzes nach Art. 58 Abs. 1 ZPO vor, indem diese davon ausgegangen sei, die errechneten Einkommenszahlen im Gerichtsgutachten beruhten auf einer Vollzeittätigkeit, obwohl die Beschwerdegegnerin im Berufungsverfahren "klar anerkannt " habe, dass diese auf einer Teilzeiterwerbstätigkeit von 85 % beruhen. Damit habe das Kantonsgericht der Beschwerdeführerin in Verletzung von Art. 58 Abs. 1 ZPO weniger zugesprochen, als die Beklagte anerkannt habe.</w:t>
      </w:r>
    </w:p>
    <w:p>
      <w:r>
        <w:rPr>
          <w:b/>
        </w:rPr>
        <w:t>E. 2.1</w:t>
      </w:r>
    </w:p>
    <w:p>
      <w:r>
        <w:t>Gemäss dem in Art. 58 Abs. 1 ZPO verankerten Dispositionsgrundsatz darf das Gericht einer Partei nicht mehr und nichts anderes zusprechen, als sie verlangt, und nicht weniger, als die Gegenpartei anerkannt hat. Die Befugnis, über den Streitgegenstand zu verfügen, liegt im Anwendungsbereich des Dispositionsgrundsatzes also bei den Parteien: Diese können bestimmen, ob, wann, in welchem Umfang und wie lange sie als Kläger einen prozessualen Anspruch gerichtlich geltend machen bzw. als Beklagter anerkennen wollen (vgl. BGE 134 III 151 E. 3.2 S. 158; 111 II 358 E. 1 S. 360; 110 II 113 E. 4; Urteil 4A_307/2011 vom 16. Dezember 2011 E. 2.4). Ob ein Gericht mehr oder anderes zugesprochen hat, als eine Prozesspartei verlangt hat, misst sich in erster Linie an den gestellten Rechtsbegehren. Auf deren Begründung wird nur zurückgegriffen, wenn das Begehren unklar ist und einer Auslegung bedarf (vgl. BGE 120 II 172 E. 3a S. 175; Urteil 4A_307/2011 vom 16. Dezember 2011 E. 2.4).</w:t>
      </w:r>
    </w:p>
    <w:p>
      <w:r>
        <w:rPr>
          <w:b/>
        </w:rPr>
        <w:t>E. 2.2</w:t>
      </w:r>
    </w:p>
    <w:p>
      <w:r>
        <w:t>Die Beschwerdegegnerin hat sowohl im erstinstanzlichen Verfahren als auch im Berufungsverfahren jeweils den Antrag gestellt, die Klage sei vollumfänglich</w:t>
      </w:r>
    </w:p>
    <w:p>
      <w:r>
        <w:t>abzuweisen . Damit hat sie das Klagebegehren der Beschwerdeführerin weder ganz noch teilweise anerkannt, sondern vielmehr in aller Deutlichkeit zum Ausdruck gebracht, dass sie den von der Beschwerdeführerin klageweise geltend gemachten Anspruch bestreitet und entsprechend eine Klageabweisung verlangt. Damit hat die Vorinstanz der Beschwerdeführerin nicht weniger zugesprochen, als die Beschwerdegegnerin anerkannt hat. Eine Verletzung von Art. 58 Abs. 1 ZPO liegt nicht vor.</w:t>
      </w:r>
    </w:p>
    <w:p>
      <w:r>
        <w:rPr>
          <w:b/>
        </w:rPr>
        <w:t>E. 3</w:t>
      </w:r>
    </w:p>
    <w:p>
      <w:r>
        <w:t>In diesem Zusammenhang führt die Beschwerdeführerin weiter aus, die Beschwerdegegnerin habe im Berufungsverfahren die Erwägungen, mit denen das Bezirksgericht begründet hat, weshalb die Erwerbszahlen im Gutachten nicht auf einem Vollzeitpensum beruhten, zwar kritisiert, dabei aber einzig die Aufrechnung der Erwerbszahlen ausgehend von einem Teilzeitpensum von 70 % beanstandet. Dass die Zahlen im Gutachten auf einem 85%-Pensum beruhten, habe die Beschwerdegegnerin hingegen "anerkannt ". Damit habe die Vorinstanz gegen Art. 311 Abs. 1 ZPO verstossen, indem sie dennoch zum Schluss gelangt sei, die Gutachterzahlen beruhten auf einem Vollzeitpensum, obwohl dies die Beschwerdegegnerin in ihrer Berufungsschrift gar nicht geltend gemacht habe.</w:t>
      </w:r>
    </w:p>
    <w:p>
      <w:r>
        <w:rPr>
          <w:b/>
        </w:rPr>
        <w:t>E. 3.1</w:t>
      </w:r>
    </w:p>
    <w:p>
      <w:r>
        <w:t>Um der in Art. 311 Abs. 1 ZPO verankerten Pflicht zur Begründung der Berufung Genüge zu tun, muss die Berufungsklägerin aufzeigen, inwiefern sie den angefochtenen Entscheid als fehlerhaft erachtet (zum Ganzen: BGE 138 III 374 E. 4.3.1 S. 375). Denn das zweitinstanzliche Verfahren zeichnet sich dadurch aus, dass bereits eine richterliche Beurteilung des Streits vorliegt. Entsprechend ist es an der Berufungsklägerin, anhand der erstinstanzlich festgestellten Tatsachen oder der daraus gezogenen rechtlichen Schlüsse aufzuzeigen, inwiefern sich die Überlegungen des erstinstanzlichen Richters nicht aufrecht erhalten lassen (Urteile 5A_111/2016 vom 6. September 2016 E. 5.3; 4A_290/2014 vom 1. September 2014 E. 3.1). Die Berufungsinstanz ist nicht gehalten, den erstinstanzlichen Entscheid losgelöst von konkreten Anhaltspunkten in der Berufungsbegründung von sich aus in jede Richtung hin auf mögliche Mängel zu untersuchen, die eine Gutheissung des Rechtsmittels ermöglichen könnten (Urteile 5A_635/2015 vom 21. Juni 2016 E. 5.2; 5A_111/2016 vom 6. September 2016 E. 5.3). Abgesehen von offensichtlichen Mängeln beschränkt sich die Berufungsinstanz vielmehr darauf, die Beanstandungen zu beurteilen, welche die Parteien in ihren schriftlichen Begründungen ( Art. 311 Abs. 1 und Art. 312 Abs. 1 ZPO ) gegen das erstinstanzliche Urteil erheben ( BGE 142 III 413 E. 2.2.4 S. 417 mit weiteren Hinweisen, bestätigt in den Urteilen 5A_635/2015 vom 21. Juni 2016 E. 5.2; 5A_111/2016 vom 6. September 2016 E. 5.3; 4A_380/2016 vom 1. November 2016 E. 3.3.3). Inhaltlich ist das Berufungsgericht dabei freilich weder an die Argumente, welche die Parteien zur Begründung ihrer Beanstandungen vorbringen, noch an die Erwägungen der ersten Instanz gebunden; es wendet das Recht von Amtes wegen an ( Art. 57 ZPO ) und verfügt über freie Kognition in Tatfragen, weshalb es die Berufung auch mit einer anderen Argumentation gutheissen oder diese auch mit einer von der Argumentation der ersten Instanz abweichenden Begründung abweisen kann. Die Beanstandungen geben zwar das Prüfprogramm vor, binden das Berufungsgericht aber nicht an die Argumente, mit denen diese begründet werden.</w:t>
      </w:r>
    </w:p>
    <w:p>
      <w:r>
        <w:rPr>
          <w:b/>
        </w:rPr>
        <w:t>E. 3.2</w:t>
      </w:r>
    </w:p>
    <w:p>
      <w:r>
        <w:t>Die Rüge, die Vorinstanz habe gegen diese Grundsätze verstossen, ist unbegründet: Wie in der Erwägung 7.2.2 des angefochtenen Entscheids dargelegt, hat die Beschwerdegegnerin in ihrer Berufungsschrift die Überlegungen der ersten Instanz im Zusammenhang mit der Aufrechnung der gutachterlichen Zahlen auf ein Vollzeitpensum sehr wohl beanstandet und dabei namentlich verlangt, es seien die Zahlen des Gutachtens "integral zu übernehmen". Von einer Anerkennung, dass diese Zahlen auf einem 85%-Pensum beruhten und folglich noch auf 100 % aufzurechnen wären, kann überhaupt keine Rede sein. Die Vorinstanz ist den Beanstandungen der Beschwerdegegnerin im Ergebnis gefolgt, indem sie zum Schluss gelangte, die Zahlen im Gutachten beruhten entgegen der Auffassung der ersten Instanz nicht auf einem Teilzeit-, sondern einem Vollzeitpensum. Wenn sie dabei die Argumentation der Beschwerdegegnerin nicht im Einzelnen übernommen, sondern auch eigene Überlegungen angestellt hat, ist dies mit Blick auf ihre freie Kognition in Tat- und Rechtsfragen keineswegs zu beanstanden.</w:t>
      </w:r>
    </w:p>
    <w:p>
      <w:r>
        <w:rPr>
          <w:b/>
        </w:rPr>
        <w:t>E. 4</w:t>
      </w:r>
    </w:p>
    <w:p>
      <w:r>
        <w:t>Schliesslich wendet sich die Beschwerdeführerin direkt gegen die vorinstanzliche Feststellung, wonach die Erwerbszahlen im Gutachten auf einem Vollzeitpensum beruhten. Dies sei willkürlich; richtigerweise sei davon auszugehen, dass diese Zahlen auf einem 85%-Pensum beruhten, womit diese entsprechend aufzurechnen seien.</w:t>
      </w:r>
    </w:p>
    <w:p>
      <w:r>
        <w:rPr>
          <w:b/>
        </w:rPr>
        <w:t>E. 4.1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S. 211 ; 129 I 8 E. 2.1 S. 9; 120 Ia 31 E. 4b S. 40; 118 Ia 28 E. 1b S. 30).</w:t>
      </w:r>
    </w:p>
    <w:p>
      <w:r>
        <w:t>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 BGE 133 II 384 E. 4.2.3 S. 391 mit Hinweisen).</w:t>
      </w:r>
    </w:p>
    <w:p>
      <w:r>
        <w:rPr>
          <w:b/>
        </w:rPr>
        <w:t>E. 4.2</w:t>
      </w:r>
    </w:p>
    <w:p>
      <w:r>
        <w:t>Die Vorinstanz hat nachvollziehbar dargelegt, dass sich bei genauem Lesen des Gutachtens trotz stellenweise missverständlichen Formulierungen klar ergebe, dass die diversen statistisch erfassten Einkommen auf ein 100%-Pensum hochgerechnet worden seien. Was die Beschwerdeführerin dagegen vorbringt, vermag keine Willkür auszuweisen: Denn wie sowohl die Beschwerdegegnerin als auch die Vorinstanz in ihren jeweiligen Vernehmlassungen zutreffend ausführen, hält der Experte auf S. 10 seines Gutachtens selbst ausdrücklich fest, dass "die nachfolgenden Abbildungen für unselbständig</w:t>
      </w:r>
    </w:p>
    <w:p>
      <w:r>
        <w:t>Vollzeit beschäftigte Biologinnen bzw. Tierärztinnen mit Hochschulabschluss und ohne einen zeitlich begrenzten Arbeitsvertrag gelten" (Hervorhebung hinzugefügt). Inwiefern es willkürlich sein soll anzunehmen, dass die errechneten Erwerbszahlen folglich auf einem Vollzeitpensum beruhen, ist nicht nachvollziehbar. Die Beschwerdeführerin geht in ihrer Replik auf die zitierte Aussage auf S. 10 des Gutachtens denn auch nicht mehr ein. Die Rüge ist unbegründet.</w:t>
      </w:r>
    </w:p>
    <w:p>
      <w:r>
        <w:rPr>
          <w:b/>
        </w:rPr>
        <w:t>E. 5</w:t>
      </w:r>
    </w:p>
    <w:p>
      <w:r>
        <w:t>Schliesslich rügt die Beschwerdeführerin, die Vorinstanz habe gegen den "Schadensbegriff " bzw. die "Differenztheorie " verstossen, wenn sie bei der Bestimmung des Erwerbsausfalls jährliche Arbeitswegkosten von Fr. 800.-- als Gewinnungskosten berücksichtigt habe. Es sei willkürlich anzunehmen, dass der Beschwerdeführerin solche Kosten überhaupt angefallen wären.</w:t>
      </w:r>
    </w:p>
    <w:p>
      <w:r>
        <w:rPr>
          <w:b/>
        </w:rPr>
        <w:t>E. 5.1</w:t>
      </w:r>
    </w:p>
    <w:p>
      <w:r>
        <w:t>Der Schaden ist vom Geschädigten grundsätzlich ziffernmässig nachzuweisen ( Art. 42 Abs. 1 OR ). Ist das nicht möglich, ist der Schaden vom Richter "mit Rücksicht auf den gewöhnlichen Lauf der Dinge" abzuschätzen ( Art. 42 Abs. 2 OR ). Die Anwendung von Art. 42 Abs. 2 OR setzt voraus, dass ein strikter Beweis nach der Natur der Sache nicht möglich oder nicht zumutbar ist ( BGE 128 III 271 E. 2b/aa S. 276f.; 122 III 219 E. 3a S. 221; Urteil 4A_431/2015 vom 19. April 2016 E. 5.1.2). In diesem Fall gilt für den Beweis des Bestehens eines Schadens das Beweismass der überwiegenden Wahrscheinlichkeit (zit. Urteil 4A_431/2015 E. 5.1.2; vgl. HANS PETER WALTER, in: Berner Kommentar, 2012, N. 525 zu Art. 8 ZGB ). Die ermessensweise Schadensschätzung nach Art. 42 Abs. 2 OR und damit die Bestimmung des Ausmasses des Schadens beruht auf Tatbestandsermessen. Sie beruht auf Beweiswürdigung, gehört zur Feststellung des Sachverhalts ( BGE 131 III 360 E. 5.1 S. 364; 128 III 271 E. 2b/aa S. 277; 122 III 219 E. 3b S. 222; je mit Hinweisen) und kann vom Bundesgericht nur nach Massgabe von Art. 97 und 105 Abs. 2 BGG überprüft werden. Auch im Rahmen von Art. 42 Abs. 2 OR muss der Geschädigte soweit möglich und zumutbar alle Umstände behaupten, die Indizien für den Bestand eines Schadens darstellen und die Schätzung des Umfangs des Schadens erlauben. Er kann nicht ohne nähere Angaben Schadenersatzforderungen in beliebiger Höhe stellen ( BGE 131 III 360 E. 5.1 S. 363 f.; 122 III 219 E. 3a S. 221; zit. Urteil 4A_431/2015 E. 5.1.2). Daraus folgt, dass eine der Voraussetzungen von Art. 42 Abs. 2 OR nicht gegeben ist, wenn der Geschädigte nicht alle im Hinblick auf die Abschätzung des Schadens notwendigen Angaben liefert, selbst wenn feststeht, dass ein Schaden eingetreten ist (vgl. zum Ganzen zit. Urteil 4A_431/2015 E. 5.1.2).</w:t>
      </w:r>
    </w:p>
    <w:p>
      <w:r>
        <w:rPr>
          <w:b/>
        </w:rPr>
        <w:t>E. 5.2</w:t>
      </w:r>
    </w:p>
    <w:p>
      <w:r>
        <w:t>Sowohl die erste Instanz als auch die Vorinstanz sind zum Schluss gelangt, dass im vorliegenden Fall die Voraussetzungen von Art. 42 Abs. 2 OR gegeben sind, und haben eine entsprechende Schadensschätzung vorgenommen. Dabei ist die Vorinstanz ermessensweise davon ausgegangen, dass der Beschwerdeführerin nach dem gewöhnlichen Lauf der Dinge für den Arbeitsweg jährlich Kosten eines Abonnements für den öffentlichen Verkehr von Fr. 800.-- angefallen wären. Diese hat sie als Gewinnungskosten vom Erwerbseinkommen abgezogen.</w:t>
      </w:r>
    </w:p>
    <w:p>
      <w:r>
        <w:rPr>
          <w:b/>
        </w:rPr>
        <w:t>E. 5.3</w:t>
      </w:r>
    </w:p>
    <w:p>
      <w:r>
        <w:t>Mit ihren Einwänden gegen diese Erwägungen vermag die Beschwerdeführerin keine Bundesrechtsverletzung darzutun. Inwiefern es willkürlich sein soll, im Rahmen einer Schadensschätzung nach Art. 42 Abs. 2 OR anzunehmen, der Beschwerdeführerin wären Arbeitswegkosten als Gewinnungskosten angefallen, ist nicht ersichtlich. Auch mit dem Hinweis, sie wäre mit dem Velo zur Arbeit gegangen, gelingt ihr nicht, die vorinstanzliche Annahme als geradezu unhaltbar oder in stossender Weise ungerecht auszuweisen. Die Rüge ist unbegründet.</w:t>
      </w:r>
    </w:p>
    <w:p>
      <w:r>
        <w:rPr>
          <w:b/>
        </w:rPr>
        <w:t>E. 6</w:t>
      </w:r>
    </w:p>
    <w:p>
      <w:r>
        <w:t>Die Beschwerde ist abzuweisen, soweit darauf einzutreten ist.</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