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4A_395/2016 vom 13. Juli 2016</w:t>
      </w:r>
    </w:p>
    <w:p>
      <w:r>
        <w:t>Bundesgericht, 2016-07-13, DE</w:t>
      </w:r>
    </w:p>
    <w:p>
      <w:r>
        <w:rPr>
          <w:b/>
        </w:rPr>
        <w:t xml:space="preserve">Quelle: </w:t>
      </w:r>
      <w:r>
        <w:t>https://mcp.opencaselaw.ch/entscheid/bger_4A_395_2016</w:t>
      </w:r>
    </w:p>
    <w:p>
      <w:r>
        <w:t>FR: TF 4A_395/2016 du 13 juillet 2016</w:t>
      </w:r>
    </w:p>
    <w:p>
      <w:r>
        <w:t>IT: TF 4A_395/2016 del 13 luglio 2016</w:t>
      </w:r>
    </w:p>
    <w:p>
      <w:pPr>
        <w:pStyle w:val="Heading2"/>
      </w:pPr>
      <w:r>
        <w:t>Volltext</w:t>
      </w:r>
    </w:p>
    <w:p>
      <w:r>
        <w:t>Bundesgericht</w:t>
      </w:r>
    </w:p>
    <w:p>
      <w:r>
        <w:t>Tribunal fédéral</w:t>
      </w:r>
    </w:p>
    <w:p>
      <w:r>
        <w:t>Tribunale federale</w:t>
      </w:r>
    </w:p>
    <w:p>
      <w:r>
        <w:t>Tribunal federal</w:t>
      </w:r>
    </w:p>
    <w:p>
      <w:r>
        <w:t>{T 0/2}</w:t>
      </w:r>
    </w:p>
    <w:p>
      <w:r>
        <w:t>4A_395/2016</w:t>
      </w:r>
    </w:p>
    <w:p>
      <w:r>
        <w:t>Urteil vom 13. Juli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1. B.B.________,</w:t>
      </w:r>
    </w:p>
    <w:p>
      <w:r>
        <w:t>2. C.B.________,</w:t>
      </w:r>
    </w:p>
    <w:p>
      <w:r>
        <w:t>beide vertreten durch Rechtsanwalt Lorenz Fellmann,</w:t>
      </w:r>
    </w:p>
    <w:p>
      <w:r>
        <w:t>Beschwerdegegner.</w:t>
      </w:r>
    </w:p>
    <w:p>
      <w:r>
        <w:t>Gegenstand</w:t>
      </w:r>
    </w:p>
    <w:p>
      <w:r>
        <w:t>Vorsorgliche Massnahmen,</w:t>
      </w:r>
    </w:p>
    <w:p>
      <w:r>
        <w:t>Beschwerde gegen den Entscheid des Obergerichts</w:t>
      </w:r>
    </w:p>
    <w:p>
      <w:r>
        <w:t>des Kantons Bern, Zivilabteilung, 1. Zivilkammer,</w:t>
      </w:r>
    </w:p>
    <w:p>
      <w:r>
        <w:t>vom 12. Mai 2016.</w:t>
      </w:r>
    </w:p>
    <w:p>
      <w:r>
        <w:t>In Erwägung,</w:t>
      </w:r>
    </w:p>
    <w:p>
      <w:r>
        <w:t>dass das Regionalgericht Berner Jura-Seeland ein von der Beschwerdeführerin eingereichtes Gesuch um Anordnung vorsorglicher Massnahmen mit Entscheid vom 18. April 2016 abwies;</w:t>
      </w:r>
    </w:p>
    <w:p>
      <w:r>
        <w:t>dass das Obergericht des Kantons Bern auf eine von der Beschwerdeführerin gegen diesen Entscheid erhobene Berufung mangels Einhaltung der Berufungsfrist mit Urteil vom 12. Mai 2016 nicht eintrat;</w:t>
      </w:r>
    </w:p>
    <w:p>
      <w:r>
        <w:t>dass die Beschwerdeführerin dem Bundesgericht mit Eingabe vom 22. Juni 2016 erklärte, das Urteil des Obergerichts des Kantons Bern vom 12. Mai 2016 mit Beschwerde anfechten zu wollen;</w:t>
      </w:r>
    </w:p>
    <w:p>
      <w:r>
        <w:t>dass die Beschwerdeführerin zudem mit Eingabe vom 11. Juli 2016 um Gewährung der unentgeltlichen Rechtspflege ersuchte;</w:t>
      </w:r>
    </w:p>
    <w:p>
      <w:r>
        <w:t>dass es sich beim angefochtenen Entscheid über vorsorgliche Massnahmen um einen Zwischenentscheid handelt, der gemäss Art. 93 Abs. 1 BGG - von der hier ausser Betracht fallenden alternativen Voraussetzung nach Abs. 1 lit. b abgesehen - nur dann mit Beschwerde beim Bundesgericht angefochten werden kann, wenn er einen nicht wieder gutzumachenden Nachteil bewirken kann (lit. a);</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522 E. 1.3 a.E.);</w:t>
      </w:r>
    </w:p>
    <w:p>
      <w:r>
        <w:t>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w:t>
      </w:r>
    </w:p>
    <w:p>
      <w:r>
        <w:t>dass die Beschwerdeführerin nicht darlegt, inwiefern im zu beurteilenden Fall ein derartiger Nachteil rechtlicher Natur vorliegen soll, und ein solcher auch nicht offensichtlich in die Augen springt;</w:t>
      </w:r>
    </w:p>
    <w:p>
      <w:r>
        <w:t>dass mit der Beschwerde gegen Entscheide über vorsorgliche Massnahmen ausschliesslich die Verletzung von verfassungsmässigen Rechten gerügt werden kann ( Art. 98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die Beschwerdeführerin eine Verletzung von Art. 143 ZPO rügt, womit sie im vorliegenden Verfahren, das einen Entscheid über vorsorgliche Massnahmen zum Gegenstand hat, keine zulässige Rüge erhebt ( Art. 98 BGG );</w:t>
      </w:r>
    </w:p>
    <w:p>
      <w:r>
        <w:t>dass die Beschwerdeführerin zwar den Grundsatz von Treu und Glauben ( Art. 9 BV ) erwähnt, jedoch nicht unter Bezugnahme auf die konkreten Erwägungen des angefochtenen Entscheids des Obergerichts des Kantons Bern vom 12. Mai 2016 aufzeigt, inwiefern die Vorinstanz mit ihrem Entscheid diese Bestimmung oder andere verfassungsmässige Rechte verletzt hätte, sondern dem Bundesgericht einen Sachverhalt unterbreitet, der von dem vorinstanzlich verbindlich festgestellten abweicht, ohne rechtsgenügend zu begründen, inwiefern dies nach Art. 105 Abs. 2 BGG zulässig sein soll;</w:t>
      </w:r>
    </w:p>
    <w:p>
      <w:r>
        <w:t>dass sich im Übrigen ihre Vorbringen hinsichtlich der angeblichen Befangenheit der Oberrichterin Apolloni Meier in unbelegten Behauptungen erschöpfen;</w:t>
      </w:r>
    </w:p>
    <w:p>
      <w:r>
        <w:t>dass die Eingabe der Beschwerdeführerin die erwähnten Begründungsanforderungen daher offensichtlich nicht erfüllt;</w:t>
      </w:r>
    </w:p>
    <w:p>
      <w:r>
        <w:t>dass damit auf die Beschwerde in Anwendung von Art. 108 Abs. 1 lit. a und b BGG nicht eingetreten werden kann;</w:t>
      </w:r>
    </w:p>
    <w:p>
      <w:r>
        <w:t>dass unter den gegebenen Umständen ausnahmsweise auf die Erhebung von Gerichtskosten zu verzichten ist (Art. 66 Abs. 1 zweiter Satz BGG), womit das Gesuch um Befreiung von diesen Kosten im bundesgerichtlichen Verfahren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Obergericht des Kantons Bern, Zivilabteilung, 1. Zivilkammer, schriftlich mitgeteilt.</w:t>
      </w:r>
    </w:p>
    <w:p>
      <w:r>
        <w:t>Lausanne, 13. Juli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