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393/2024 vom 15. Mai 2025</w:t>
      </w:r>
    </w:p>
    <w:p>
      <w:r>
        <w:t>Bundesgericht, 2025-05-15, FR</w:t>
      </w:r>
    </w:p>
    <w:p>
      <w:r>
        <w:rPr>
          <w:b/>
        </w:rPr>
        <w:t xml:space="preserve">Quelle: </w:t>
      </w:r>
      <w:r>
        <w:t>https://mcp.opencaselaw.ch/entscheid/bger_4A_393_2024</w:t>
      </w:r>
    </w:p>
    <w:p>
      <w:r>
        <w:t>FR: TF 4A 393/2024 du 15 mai 2025</w:t>
      </w:r>
    </w:p>
    <w:p>
      <w:r>
        <w:t>IT: TF 4A 393/2024 del 15 maggio 2025</w:t>
      </w:r>
    </w:p>
    <w:p>
      <w:pPr>
        <w:pStyle w:val="Heading2"/>
      </w:pPr>
      <w:r>
        <w:t>Regeste</w:t>
      </w:r>
    </w:p>
    <w:p>
      <w:r>
        <w:t>bail à ferme agricole, fin du bail, | Droit des contrats</w:t>
      </w:r>
    </w:p>
    <w:p>
      <w:pPr>
        <w:pStyle w:val="Heading2"/>
      </w:pPr>
      <w:r>
        <w:t>Erwägungen</w:t>
      </w:r>
    </w:p>
    <w:p>
      <w:r>
        <w:rPr>
          <w:b/>
        </w:rPr>
        <w:t>E. 1</w:t>
      </w:r>
    </w:p>
    <w:p>
      <w:r>
        <w:t>Interjeté en temps utile ( art. 100 al. 1 LTF ) par le demandeur qui a succombé dans ses conclusions ( art. 76 al. 1 LTF ), contre un arrêt final ( art. 90 LTF ), rendu sur appel par le tribunal supérieur du canton de Vaud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(arrêt 4A_18/2010 du 15 mars 2010 consid. 2.1). En revanche, le Tribunal fédéral ne peut pas tenir compte de faits ou moyens de preuve survenus postérieurement au prononcé de la décision entreprise, c'est-à-dire de véritables nova ( ATF 133 IV 342 consid. 2.1 et les arrêts cités). Il appartient, le cas échéant, au recourant d'exposer les raisons pour lesquelles il considère être en droit de présenter exceptionnellement des faits ou des moyens de preuve nouveaux ( ATF 133 III 393 consid. 3).</w:t>
      </w:r>
    </w:p>
    <w:p>
      <w:r>
        <w:rPr>
          <w:b/>
        </w:rPr>
        <w:t>E. 2.4</w:t>
      </w:r>
    </w:p>
    <w:p>
      <w:r>
        <w:t>En l'espèce, les faits invoqués par le recourant dans son écriture du 7 mai 2025 sont irrecevables.</w:t>
      </w:r>
    </w:p>
    <w:p>
      <w:r>
        <w:rPr>
          <w:b/>
        </w:rPr>
        <w:t>E. 3</w:t>
      </w:r>
    </w:p>
    <w:p>
      <w:r>
        <w:t>Le recourant invoque une violation de son droit d'être entendu ( art. 29 al. 2 Cst. ) par la cour cantonale qui a refusé d'ordonner une expertise portant sur les conséquences financières pénibles qu'aurait pour lui la fin de son bail à ferme agricole.</w:t>
      </w:r>
    </w:p>
    <w:p>
      <w:r>
        <w:rPr>
          <w:b/>
        </w:rPr>
        <w:t>E. 3.1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4A_266/2020 du 23 septembre 2020 consid. 4.1).</w:t>
      </w:r>
    </w:p>
    <w:p>
      <w:r>
        <w:rPr>
          <w:b/>
        </w:rPr>
        <w:t>E. 3.2</w:t>
      </w:r>
    </w:p>
    <w:p>
      <w:r>
        <w:t>La cour cantonale a considéré que le moyen de preuve ne portait pas sur un fait pertinent pour le sort de la cause. Le bail avait pris fin du fait de l'écoulement de sa durée et non suite à une résiliation anticipée contrairement à ce qu'avait d'abord invoqué le fermier. Dans ces circonstances, les conséquences pénibles de la fin du bail pour le locataire ne peuvent pas justifier une prolongation de celui-ci. Le fermier ne soutenant plus que le bail aurait été résilié de façon anticipée, l'expertise requise n'est pas pertinente pour le sort de la cause.</w:t>
      </w:r>
    </w:p>
    <w:p>
      <w:r>
        <w:rPr>
          <w:b/>
        </w:rPr>
        <w:t>E. 3.3</w:t>
      </w:r>
    </w:p>
    <w:p>
      <w:r>
        <w:t>La cour cantonale a donc écarté l'expertise demandée, sans violer le droit d'être entendu du recourant.</w:t>
      </w:r>
    </w:p>
    <w:p>
      <w:r>
        <w:rPr>
          <w:b/>
        </w:rPr>
        <w:t>E. 4.1.1</w:t>
      </w:r>
    </w:p>
    <w:p>
      <w:r>
        <w:t>Aux termes de l' art. 16 LBFA , la résiliation d'un bail à ferme ne vaut qu'en la forme écrite; l'intéressé peut demander que le congé soit motivé. Le délai de congé est d'une année pour autant que la loi n'en dispose pas autrement; les parties peuvent convenir d'un délai plus long. À défaut de convention contraire, le congé ne peut être donné que pour le terme de printemps ou d'automne admis par l'usage local. L'obligation de motiver le congé n'est pas une condition de validité de celui-ci (Message du Conseil fédéral concernant la LBFA du 11 novembre 1981, FF 1982 I 269, p. 292).</w:t>
      </w:r>
    </w:p>
    <w:p>
      <w:r>
        <w:rPr>
          <w:b/>
        </w:rPr>
        <w:t>E. 4.1.2</w:t>
      </w:r>
    </w:p>
    <w:p>
      <w:r>
        <w:t>Selon l' art. 27 al. 1 LBFA , qui traite du jugement en matière de prolongation judiciaire du bail à ferme, lorsque la continuation du bail peut raisonnablement être imposée au défendeur, le juge prolonge le bail. Si la résiliation est le fait du bailleur, celui-ci doit établir que la prolongation du bail ne peut raisonnablement pas lui être imposée, ou que, pour d'autres motifs, elle n'est pas justifiée. La prolongation du bail est notamment intolérable ou injustifiée lorsque le bailleur lui-même, son conjoint, son partenaire enregistré ou un proche parent ou allié entend exploiter personnellement la chose affermée ( art. 27 al. 2 let . c LBFA). La notion d'exploitant à titre personnel est celle de l' art. 9 LDFR (Loi fédérale sur le droit foncier rural; RS: 211.412.11) qui la définit comme quiconque cultive lui-même les terres agricoles et, s'il s'agit d'une entreprise agricole, dirige personnellement celle-ci ( art. 9 LDFR ; ATF 115 II 181 consid. 2a et 2b). Les entreprises agricoles peuvent être exploitées sous la forme d'une personne morale. Les personnes morales remplissent l'exigence de l'exploitation à titre personnel lorsque leurs membres ou associés disposant d'une participation majoritaire remplissent les conditions posées pour être reconnus comme exploitant à titre personnel ou qu'au moins la majorité de ces personnes travaille dans l'exploitation (arrêt 2C_20/2021 du 19 novembre 2021 consid. 7.1; 5A.22/2002 du 7 février 2003 consid. 2.2). En outre, le détenteur de la participation majoritaire doit pouvoir disposer de l'entreprise, constituant l'actif principal de la personne morale, de manière à pouvoir l'utiliser comme instrument de travail, comme s'il en était directement propriétaire. Les personnes morales ne sont toutefois reconnues comme exploitantes à titre personnel qu'avec retenue ( ATF 140 II 233 consid. 3.2.1, arrêt 4A_260/2019 du 23 octobre 2019 consid. 5.2).</w:t>
      </w:r>
    </w:p>
    <w:p>
      <w:r>
        <w:rPr>
          <w:b/>
        </w:rPr>
        <w:t>E. 4.1.3</w:t>
      </w:r>
    </w:p>
    <w:p>
      <w:r>
        <w:t>La question de savoir si une personne est habilitée à exploiter elle-même les terres agricoles est une question de fait (arrêt 4A_260/2019 précité consid. 5.2). La volonté d'exploitation personnelle étant un fait interne, celle-ci ne peut être établie qu'à partir de circonstances extérieures.</w:t>
      </w:r>
    </w:p>
    <w:p>
      <w:r>
        <w:rPr>
          <w:b/>
        </w:rPr>
        <w:t>E. 4.1.4</w:t>
      </w:r>
    </w:p>
    <w:p>
      <w:r>
        <w:t>Selon l' art. 2 al. 2 CC , l'abus manifeste d'un droit n'est pas protégé par la loi. Cette disposition permet au juge de corriger les effets de la loi dans certains cas où l'exercice d'un droit allégué créerait une injustice manifeste. L'existence d'un abus de droit se détermine selon les circonstances d'espèce,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 art. 2 al. 2 CC doit rester restrictive, comme l'exprime l'adjectif "manifeste" utilisé dans le texte légal ( ATF 143 III 279 consid. 3.1; 140 III 583 consid. 3.2.4; 137 III 625 consid. 4.3; 135 III 162 consid. 3.3.1).</w:t>
      </w:r>
    </w:p>
    <w:p>
      <w:r>
        <w:rPr>
          <w:b/>
        </w:rPr>
        <w:t>E. 4.2</w:t>
      </w:r>
    </w:p>
    <w:p>
      <w:r>
        <w:t>À ce stade, seule la volonté d'exploitation personnelle est encore litigieuse.</w:t>
      </w:r>
    </w:p>
    <w:p>
      <w:r>
        <w:rPr>
          <w:b/>
        </w:rPr>
        <w:t>E. 4.2.1</w:t>
      </w:r>
    </w:p>
    <w:p>
      <w:r>
        <w:t>En l'espèce, la cour cantonale a retenu que les bailleurs avaient la volonté d'exploiter les terres agricoles. Ils avaient déjà revitalisé un verger différent de la chose louée objet du bail conclu avec le recourant et commencé la production de cidre. Ils ont acquis le matériel nécessaire à l'exploitation de celui-ci, se sont inscrits auprès de la Caisse de compensation en qualité d'indépendants dans le domaine de l'agriculture et ont déclaré le verger dans le cadre du recensement des parcelles sous un numéro d'exploitation.</w:t>
      </w:r>
    </w:p>
    <w:p>
      <w:r>
        <w:rPr>
          <w:b/>
        </w:rPr>
        <w:t>E. 4.2.2</w:t>
      </w:r>
    </w:p>
    <w:p>
      <w:r>
        <w:t>Pour le surplus, la cour cantonale a déclaré irrecevables les arguments du recourant relatifs à la compétence des bailleurs, soit leur formation et la question de savoir si celle-ci leur permettait de percevoir des paiements directs selon l'Ordonnance sur les paiements directs (OPD; RS: 910.13). Il en va de même de l'allégation selon laquelle les bailleurs auraient conclu des contrats de conseils sur l'exploitation agricole. Les allégations du recourant présentées devant la cour cantonale selon lesquelles l'associé C.________ ne gérerait pas personnellement l'exploitation, qu'il a fondé une étude récemment et que les associés de la société agricole n'auraient pas acquis de machines agricoles contrairement aux pièces produites, ont toutes été déclarées irrecevables par la cour cantonale, pour défaut de motivation ( art. 311 al. 1 CPC ) ou parce qu'elles ne répondaient pas aux conditions des faits nouveaux ( art. 317 al. 1 CPC ). Le recourant se trompe lorsqu'il tente de soutenir que la cour cantonale a établi ces faits de manière arbitraire, alors qu'elle les a déclarés irrecevables.</w:t>
      </w:r>
    </w:p>
    <w:p>
      <w:r>
        <w:rPr>
          <w:b/>
        </w:rPr>
        <w:t>E. 4.3</w:t>
      </w:r>
    </w:p>
    <w:p>
      <w:r>
        <w:t>Quant à la volonté des bailleurs d'exploiter le domaine par eux-mêmes, la critique du recourant ne parvient pas à démontrer que la cour cantonale l'a établie de manière arbitraire. Au contraire, celle-ci s'est fondée sur des faits démontrant la volonté interne des associés de l'entreprise agricole, à savoir qu'ils exploitent déjà une autre parcelle agricole, qu'ils ont fait l'acquisition de matériel agricole onéreux, qu'ils se sont formés à cette fin et qu'ils se sont déclarés auprès de la caisse de compensation en qualité d'exploitants agricoles. À cette constatation des faits, le recourant se contente d'opposer sa propre version des faits de manière entièrement appellatoire. Sa critique est par conséquent irrecevable.</w:t>
      </w:r>
    </w:p>
    <w:p>
      <w:r>
        <w:rPr>
          <w:b/>
        </w:rPr>
        <w:t>E. 5</w:t>
      </w:r>
    </w:p>
    <w:p>
      <w:r>
        <w:t>Il s'ensuit que la seule condition encore litigieuse, à savoir la volonté du bailleur d'exploiter personnellement le domaine, est remplie. Par conséquent, il est intolérable ou injustifié de lui imposer la prolongation judiciaire du bail au sens de l' art. 27 al. 2 let . c LBFA. Le recourant n'a donc pas de droit à la prolongation de son bail, ce que la cour cantonale a retenu à juste titre. Pour le surplus, dans la mesure où le bail a pris fin par l'écoulement de sa durée et qu'il a été résilié selon les formes et délais légaux, ce qui n'est pas contesté, la résiliation n'est pas constitutive d'un abus manifeste de droit. La cour cantonale n'a donc pas violé l' art. 16 LBFA , ni écarté à tort le grief de violation de l' art. 2 al. 2 CC .</w:t>
      </w:r>
    </w:p>
    <w:p>
      <w:r>
        <w:rPr>
          <w:b/>
        </w:rPr>
        <w:t>E. 6</w:t>
      </w:r>
    </w:p>
    <w:p>
      <w:r>
        <w:t>Au vu de ce qui précède, le recours est rejeté dans la mesure où il est recevable. Le recourant qui succombe supportera les frais de procédure ( art. 66 al. 1 LTF ). Le mandataire de la partie intimée, qui a obtenu gain de cause, a déposé spontanément une réponse au recours, alors que le Tribunal fédéral avait expressément indiqué dans sa notification de réception que les éventuelles mesures d'organisation de la procédure seraient communiquées si nécessaire (communication du 12 juillet 2024). Les frais liés à la réponse au recours ne constituent donc pas des frais de partie nécessaires (cf. art. 68 al. 2 LTF ; arrêts 5A_756/2016 du 12 avril 2017 consid. 4.2; 4A_440/2015 du 22 février 2016 consid. 4). Selon la pratique du Tribunal fédéral, la partie intimée qui n'a obtenu gain de cause que dans la procédure visant à obtenir l'effet suspensif, n'a pas droit au remboursement de dépens (arrêt 5A_744/2019 du 7 avril 2020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